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7" w:type="dxa"/>
        <w:jc w:val="center"/>
        <w:tblLayout w:type="fixed"/>
        <w:tblCellMar>
          <w:left w:w="0" w:type="dxa"/>
          <w:right w:w="0" w:type="dxa"/>
        </w:tblCellMar>
        <w:tblLook w:val="04A0"/>
      </w:tblPr>
      <w:tblGrid>
        <w:gridCol w:w="9367"/>
      </w:tblGrid>
      <w:tr w:rsidR="007B7D20">
        <w:trPr>
          <w:trHeight w:val="3062"/>
          <w:jc w:val="center"/>
        </w:trPr>
        <w:tc>
          <w:tcPr>
            <w:tcW w:w="9367" w:type="dxa"/>
            <w:vAlign w:val="bottom"/>
          </w:tcPr>
          <w:p w:rsidR="007B7D20" w:rsidRDefault="00F96FC3">
            <w:pPr>
              <w:tabs>
                <w:tab w:val="left" w:pos="453"/>
              </w:tabs>
              <w:jc w:val="center"/>
              <w:rPr>
                <w:rFonts w:ascii="宋体" w:hAnsi="宋体"/>
                <w:b/>
                <w:color w:val="FF0000"/>
                <w:spacing w:val="70"/>
                <w:w w:val="67"/>
                <w:sz w:val="116"/>
                <w:szCs w:val="116"/>
              </w:rPr>
            </w:pPr>
            <w:r>
              <w:rPr>
                <w:rFonts w:ascii="宋体" w:hAnsi="宋体"/>
                <w:b/>
                <w:noProof/>
                <w:color w:val="FF0000"/>
                <w:spacing w:val="70"/>
                <w:w w:val="67"/>
                <w:sz w:val="116"/>
                <w:szCs w:val="116"/>
              </w:rPr>
              <w:drawing>
                <wp:inline distT="0" distB="0" distL="0" distR="0">
                  <wp:extent cx="5311140" cy="169291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311140" cy="1692910"/>
                          </a:xfrm>
                          <a:prstGeom prst="rect">
                            <a:avLst/>
                          </a:prstGeom>
                          <a:noFill/>
                          <a:ln w="9525">
                            <a:noFill/>
                            <a:miter lim="800000"/>
                            <a:headEnd/>
                            <a:tailEnd/>
                          </a:ln>
                        </pic:spPr>
                      </pic:pic>
                    </a:graphicData>
                  </a:graphic>
                </wp:inline>
              </w:drawing>
            </w:r>
          </w:p>
        </w:tc>
      </w:tr>
      <w:tr w:rsidR="007B7D20">
        <w:trPr>
          <w:trHeight w:val="1531"/>
          <w:jc w:val="center"/>
        </w:trPr>
        <w:tc>
          <w:tcPr>
            <w:tcW w:w="9367" w:type="dxa"/>
            <w:vAlign w:val="center"/>
          </w:tcPr>
          <w:p w:rsidR="007B7D20" w:rsidRDefault="00F96FC3">
            <w:pPr>
              <w:spacing w:line="360" w:lineRule="auto"/>
              <w:jc w:val="center"/>
              <w:rPr>
                <w:rFonts w:ascii="仿宋_GB2312" w:eastAsia="仿宋_GB2312"/>
                <w:sz w:val="32"/>
                <w:szCs w:val="32"/>
              </w:rPr>
            </w:pPr>
            <w:r>
              <w:rPr>
                <w:rFonts w:ascii="仿宋_GB2312" w:eastAsia="仿宋_GB2312" w:hint="eastAsia"/>
                <w:sz w:val="32"/>
                <w:szCs w:val="32"/>
              </w:rPr>
              <w:t>湖医药行发</w:t>
            </w:r>
            <w:r>
              <w:rPr>
                <w:rFonts w:ascii="宋体" w:hAnsi="宋体" w:cs="宋体" w:hint="eastAsia"/>
                <w:sz w:val="32"/>
                <w:szCs w:val="32"/>
              </w:rPr>
              <w:t>﹝</w:t>
            </w:r>
            <w:r>
              <w:rPr>
                <w:rFonts w:ascii="仿宋_GB2312" w:eastAsia="仿宋_GB2312" w:hAnsi="黑体" w:cs="黑体" w:hint="eastAsia"/>
                <w:sz w:val="32"/>
                <w:szCs w:val="32"/>
              </w:rPr>
              <w:t>2019</w:t>
            </w:r>
            <w:r>
              <w:rPr>
                <w:rFonts w:ascii="宋体" w:hAnsi="宋体" w:cs="宋体" w:hint="eastAsia"/>
                <w:sz w:val="32"/>
                <w:szCs w:val="32"/>
              </w:rPr>
              <w:t>﹞</w:t>
            </w:r>
            <w:r>
              <w:rPr>
                <w:rFonts w:ascii="仿宋_GB2312" w:eastAsia="仿宋_GB2312" w:hint="eastAsia"/>
                <w:sz w:val="32"/>
                <w:szCs w:val="32"/>
              </w:rPr>
              <w:t>29</w:t>
            </w:r>
            <w:r>
              <w:rPr>
                <w:rFonts w:ascii="仿宋_GB2312" w:eastAsia="仿宋_GB2312" w:hint="eastAsia"/>
                <w:sz w:val="32"/>
                <w:szCs w:val="32"/>
              </w:rPr>
              <w:t>号</w:t>
            </w:r>
          </w:p>
        </w:tc>
      </w:tr>
      <w:tr w:rsidR="007B7D20">
        <w:trPr>
          <w:trHeight w:val="81"/>
          <w:jc w:val="center"/>
        </w:trPr>
        <w:tc>
          <w:tcPr>
            <w:tcW w:w="9367" w:type="dxa"/>
          </w:tcPr>
          <w:p w:rsidR="007B7D20" w:rsidRDefault="007B7D20">
            <w:pPr>
              <w:ind w:leftChars="-47" w:left="-99"/>
              <w:jc w:val="center"/>
              <w:rPr>
                <w:b/>
                <w:color w:val="FF0000"/>
                <w:sz w:val="10"/>
              </w:rPr>
            </w:pPr>
            <w:r w:rsidRPr="007B7D20">
              <w:pict>
                <v:rect id="_x0000_s1026" style="position:absolute;left:0;text-align:left;margin-left:.05pt;margin-top:0;width:468.3pt;height:3.4pt;z-index:251660288;mso-position-horizontal-relative:text;mso-position-vertical-relative:text" o:gfxdata="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aVlx7RAAAAAwEAAA8AAAAAAAAAAQAgAAAAIgAA&#10;AGRycy9kb3ducmV2LnhtbFBLAQIUABQAAAAIAIdO4kBeZxULnQEAABsDAAAOAAAAAAAAAAEAIAAA&#10;ACABAABkcnMvZTJvRG9jLnhtbFBLBQYAAAAABgAGAFkBAAAvBQAAAAA=&#10;" fillcolor="red" stroked="f">
                  <v:textbox>
                    <w:txbxContent>
                      <w:p w:rsidR="007B7D20" w:rsidRDefault="007B7D20"/>
                    </w:txbxContent>
                  </v:textbox>
                  <w10:wrap type="topAndBottom"/>
                </v:rect>
              </w:pict>
            </w:r>
          </w:p>
        </w:tc>
      </w:tr>
    </w:tbl>
    <w:p w:rsidR="007B7D20" w:rsidRDefault="007B7D20">
      <w:pPr>
        <w:adjustRightInd w:val="0"/>
        <w:snapToGrid w:val="0"/>
        <w:spacing w:line="560" w:lineRule="exact"/>
        <w:jc w:val="center"/>
        <w:rPr>
          <w:rFonts w:ascii="仿宋_GB2312" w:eastAsia="仿宋_GB2312"/>
          <w:sz w:val="32"/>
          <w:szCs w:val="32"/>
        </w:rPr>
      </w:pPr>
    </w:p>
    <w:p w:rsidR="007B7D20" w:rsidRDefault="00F96FC3">
      <w:pPr>
        <w:widowControl/>
        <w:adjustRightInd w:val="0"/>
        <w:snapToGrid w:val="0"/>
        <w:spacing w:line="560" w:lineRule="exact"/>
        <w:jc w:val="center"/>
        <w:rPr>
          <w:rFonts w:ascii="方正小标宋简体" w:eastAsia="方正小标宋简体"/>
          <w:sz w:val="44"/>
          <w:szCs w:val="32"/>
        </w:rPr>
      </w:pPr>
      <w:r>
        <w:rPr>
          <w:rFonts w:ascii="方正小标宋简体" w:eastAsia="方正小标宋简体" w:hint="eastAsia"/>
          <w:sz w:val="44"/>
          <w:szCs w:val="32"/>
        </w:rPr>
        <w:t>关于印发</w:t>
      </w:r>
      <w:proofErr w:type="gramStart"/>
      <w:r>
        <w:rPr>
          <w:rFonts w:ascii="方正小标宋简体" w:eastAsia="方正小标宋简体" w:hint="eastAsia"/>
          <w:sz w:val="44"/>
          <w:szCs w:val="32"/>
        </w:rPr>
        <w:t>《</w:t>
      </w:r>
      <w:proofErr w:type="gramEnd"/>
      <w:r>
        <w:rPr>
          <w:rFonts w:ascii="方正小标宋简体" w:eastAsia="方正小标宋简体" w:hint="eastAsia"/>
          <w:sz w:val="44"/>
          <w:szCs w:val="32"/>
        </w:rPr>
        <w:t>教师攻读研究生学历学位教育</w:t>
      </w:r>
    </w:p>
    <w:p w:rsidR="007B7D20" w:rsidRDefault="00F96FC3">
      <w:pPr>
        <w:widowControl/>
        <w:adjustRightInd w:val="0"/>
        <w:snapToGrid w:val="0"/>
        <w:spacing w:line="560" w:lineRule="exact"/>
        <w:jc w:val="center"/>
        <w:rPr>
          <w:rFonts w:ascii="方正小标宋简体" w:eastAsia="方正小标宋简体"/>
          <w:sz w:val="44"/>
          <w:szCs w:val="32"/>
        </w:rPr>
      </w:pPr>
      <w:r>
        <w:rPr>
          <w:rFonts w:ascii="方正小标宋简体" w:eastAsia="方正小标宋简体" w:hint="eastAsia"/>
          <w:sz w:val="44"/>
          <w:szCs w:val="32"/>
        </w:rPr>
        <w:t>实施办法</w:t>
      </w:r>
      <w:proofErr w:type="gramStart"/>
      <w:r>
        <w:rPr>
          <w:rFonts w:ascii="方正小标宋简体" w:eastAsia="方正小标宋简体" w:hint="eastAsia"/>
          <w:sz w:val="44"/>
          <w:szCs w:val="32"/>
        </w:rPr>
        <w:t>》</w:t>
      </w:r>
      <w:proofErr w:type="gramEnd"/>
      <w:r>
        <w:rPr>
          <w:rFonts w:ascii="方正小标宋简体" w:eastAsia="方正小标宋简体" w:hint="eastAsia"/>
          <w:sz w:val="44"/>
          <w:szCs w:val="32"/>
        </w:rPr>
        <w:t>的通知</w:t>
      </w:r>
    </w:p>
    <w:p w:rsidR="007B7D20" w:rsidRDefault="007B7D20">
      <w:pPr>
        <w:adjustRightInd w:val="0"/>
        <w:snapToGrid w:val="0"/>
        <w:spacing w:line="560" w:lineRule="exact"/>
        <w:rPr>
          <w:rFonts w:ascii="宋体" w:hAnsi="宋体"/>
          <w:sz w:val="30"/>
          <w:szCs w:val="28"/>
        </w:rPr>
      </w:pPr>
      <w:bookmarkStart w:id="0" w:name="_GoBack"/>
      <w:bookmarkEnd w:id="0"/>
    </w:p>
    <w:p w:rsidR="007B7D20" w:rsidRDefault="00F96FC3">
      <w:pPr>
        <w:adjustRightInd w:val="0"/>
        <w:snapToGrid w:val="0"/>
        <w:spacing w:line="560" w:lineRule="exact"/>
        <w:rPr>
          <w:rFonts w:ascii="仿宋_GB2312" w:eastAsia="仿宋_GB2312"/>
          <w:sz w:val="32"/>
          <w:szCs w:val="32"/>
        </w:rPr>
      </w:pPr>
      <w:r>
        <w:rPr>
          <w:rFonts w:ascii="仿宋_GB2312" w:eastAsia="仿宋_GB2312" w:hAnsi="宋体" w:hint="eastAsia"/>
          <w:sz w:val="32"/>
          <w:szCs w:val="32"/>
        </w:rPr>
        <w:t>校属各单位：</w:t>
      </w:r>
    </w:p>
    <w:p w:rsidR="007B7D20" w:rsidRDefault="00F96FC3">
      <w:pPr>
        <w:adjustRightInd w:val="0"/>
        <w:snapToGrid w:val="0"/>
        <w:spacing w:line="560" w:lineRule="exact"/>
        <w:ind w:firstLine="720"/>
        <w:rPr>
          <w:rFonts w:ascii="仿宋_GB2312" w:eastAsia="仿宋_GB2312"/>
          <w:sz w:val="32"/>
          <w:szCs w:val="32"/>
        </w:rPr>
      </w:pPr>
      <w:r>
        <w:rPr>
          <w:rFonts w:ascii="仿宋_GB2312" w:eastAsia="仿宋_GB2312" w:hint="eastAsia"/>
          <w:sz w:val="32"/>
          <w:szCs w:val="32"/>
        </w:rPr>
        <w:t>现将《教师攻读研究生学历学位教育实施办法》予以印发。请各单位认真组织学习，并严格贯彻执行。</w:t>
      </w:r>
    </w:p>
    <w:p w:rsidR="007B7D20" w:rsidRDefault="007B7D20">
      <w:pPr>
        <w:adjustRightInd w:val="0"/>
        <w:snapToGrid w:val="0"/>
        <w:spacing w:line="560" w:lineRule="exact"/>
        <w:rPr>
          <w:rFonts w:ascii="仿宋_GB2312" w:eastAsia="仿宋_GB2312"/>
          <w:sz w:val="32"/>
          <w:szCs w:val="32"/>
        </w:rPr>
      </w:pPr>
    </w:p>
    <w:p w:rsidR="007B7D20" w:rsidRDefault="007B7D20">
      <w:pPr>
        <w:adjustRightInd w:val="0"/>
        <w:snapToGrid w:val="0"/>
        <w:spacing w:line="560" w:lineRule="exact"/>
        <w:rPr>
          <w:rFonts w:ascii="仿宋_GB2312" w:eastAsia="仿宋_GB2312"/>
          <w:sz w:val="32"/>
          <w:szCs w:val="32"/>
        </w:rPr>
      </w:pPr>
    </w:p>
    <w:p w:rsidR="007B7D20" w:rsidRDefault="00F96FC3">
      <w:pPr>
        <w:adjustRightInd w:val="0"/>
        <w:snapToGrid w:val="0"/>
        <w:spacing w:line="560" w:lineRule="exact"/>
        <w:ind w:leftChars="86" w:left="181" w:right="-90" w:firstLineChars="1650" w:firstLine="5280"/>
        <w:rPr>
          <w:rFonts w:ascii="仿宋_GB2312" w:eastAsia="仿宋_GB2312" w:hAnsi="宋体"/>
          <w:color w:val="000000"/>
          <w:sz w:val="32"/>
          <w:szCs w:val="32"/>
        </w:rPr>
      </w:pPr>
      <w:r>
        <w:rPr>
          <w:rFonts w:ascii="仿宋_GB2312" w:eastAsia="仿宋_GB2312" w:hAnsi="宋体" w:hint="eastAsia"/>
          <w:color w:val="000000"/>
          <w:sz w:val="32"/>
          <w:szCs w:val="32"/>
        </w:rPr>
        <w:t>湖北医药学院</w:t>
      </w:r>
    </w:p>
    <w:p w:rsidR="007B7D20" w:rsidRDefault="00F96FC3">
      <w:pPr>
        <w:adjustRightInd w:val="0"/>
        <w:snapToGrid w:val="0"/>
        <w:spacing w:line="560" w:lineRule="exact"/>
        <w:ind w:firstLineChars="1650" w:firstLine="5280"/>
        <w:rPr>
          <w:rFonts w:ascii="仿宋_GB2312" w:eastAsia="仿宋_GB2312" w:hAnsi="宋体"/>
          <w:color w:val="000000"/>
          <w:sz w:val="32"/>
          <w:szCs w:val="32"/>
        </w:rPr>
      </w:pPr>
      <w:r>
        <w:rPr>
          <w:rFonts w:ascii="仿宋_GB2312" w:eastAsia="仿宋_GB2312" w:hAnsi="宋体" w:hint="eastAsia"/>
          <w:color w:val="000000"/>
          <w:sz w:val="32"/>
          <w:szCs w:val="32"/>
        </w:rPr>
        <w:t>2019</w:t>
      </w:r>
      <w:r>
        <w:rPr>
          <w:rFonts w:ascii="仿宋_GB2312" w:eastAsia="仿宋_GB2312" w:hAnsi="宋体" w:hint="eastAsia"/>
          <w:color w:val="000000"/>
          <w:sz w:val="32"/>
          <w:szCs w:val="32"/>
        </w:rPr>
        <w:t>年</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月</w:t>
      </w:r>
      <w:r>
        <w:rPr>
          <w:rFonts w:ascii="仿宋_GB2312" w:eastAsia="仿宋_GB2312" w:hAnsi="宋体" w:hint="eastAsia"/>
          <w:color w:val="000000"/>
          <w:sz w:val="32"/>
          <w:szCs w:val="32"/>
        </w:rPr>
        <w:t>11</w:t>
      </w:r>
      <w:r>
        <w:rPr>
          <w:rFonts w:ascii="仿宋_GB2312" w:eastAsia="仿宋_GB2312" w:hAnsi="宋体" w:hint="eastAsia"/>
          <w:color w:val="000000"/>
          <w:sz w:val="32"/>
          <w:szCs w:val="32"/>
        </w:rPr>
        <w:t>日</w:t>
      </w:r>
    </w:p>
    <w:p w:rsidR="007B7D20" w:rsidRDefault="007B7D20">
      <w:pPr>
        <w:topLinePunct/>
        <w:adjustRightInd w:val="0"/>
        <w:snapToGrid w:val="0"/>
        <w:spacing w:line="560" w:lineRule="exact"/>
        <w:ind w:firstLineChars="200" w:firstLine="640"/>
        <w:jc w:val="right"/>
        <w:rPr>
          <w:rFonts w:ascii="仿宋_GB2312" w:eastAsia="仿宋_GB2312" w:hAnsi="仿宋"/>
          <w:sz w:val="32"/>
          <w:szCs w:val="32"/>
        </w:rPr>
      </w:pPr>
    </w:p>
    <w:p w:rsidR="007B7D20" w:rsidRDefault="007B7D20">
      <w:pPr>
        <w:topLinePunct/>
        <w:adjustRightInd w:val="0"/>
        <w:snapToGrid w:val="0"/>
        <w:spacing w:line="560" w:lineRule="exact"/>
        <w:ind w:firstLineChars="200" w:firstLine="640"/>
        <w:jc w:val="right"/>
        <w:rPr>
          <w:rFonts w:ascii="仿宋_GB2312" w:eastAsia="仿宋_GB2312" w:hAnsi="仿宋"/>
          <w:sz w:val="32"/>
          <w:szCs w:val="32"/>
        </w:rPr>
      </w:pPr>
    </w:p>
    <w:p w:rsidR="007B7D20" w:rsidRDefault="00F96FC3">
      <w:pPr>
        <w:adjustRightInd w:val="0"/>
        <w:snapToGrid w:val="0"/>
        <w:spacing w:line="560" w:lineRule="exact"/>
        <w:ind w:left="320" w:hangingChars="100" w:hanging="320"/>
        <w:jc w:val="left"/>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p>
    <w:p w:rsidR="007B7D20" w:rsidRDefault="00F96FC3">
      <w:pPr>
        <w:adjustRightInd w:val="0"/>
        <w:snapToGrid w:val="0"/>
        <w:spacing w:line="560" w:lineRule="exact"/>
        <w:ind w:left="320" w:hangingChars="100" w:hanging="320"/>
        <w:jc w:val="left"/>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r>
        <w:rPr>
          <w:rFonts w:ascii="仿宋_GB2312" w:eastAsia="仿宋_GB2312" w:hint="eastAsia"/>
          <w:color w:val="000000"/>
          <w:sz w:val="28"/>
          <w:szCs w:val="32"/>
          <w:u w:val="single"/>
        </w:rPr>
        <w:t>湖北医药学院党政办公室</w:t>
      </w:r>
      <w:r>
        <w:rPr>
          <w:rFonts w:ascii="仿宋_GB2312" w:eastAsia="仿宋_GB2312" w:hint="eastAsia"/>
          <w:color w:val="000000"/>
          <w:sz w:val="28"/>
          <w:szCs w:val="32"/>
          <w:u w:val="single"/>
        </w:rPr>
        <w:t xml:space="preserve">              2019</w:t>
      </w:r>
      <w:r>
        <w:rPr>
          <w:rFonts w:ascii="仿宋_GB2312" w:eastAsia="仿宋_GB2312" w:hint="eastAsia"/>
          <w:color w:val="000000"/>
          <w:sz w:val="28"/>
          <w:szCs w:val="32"/>
          <w:u w:val="single"/>
        </w:rPr>
        <w:t>年</w:t>
      </w:r>
      <w:r>
        <w:rPr>
          <w:rFonts w:ascii="仿宋_GB2312" w:eastAsia="仿宋_GB2312" w:hint="eastAsia"/>
          <w:color w:val="000000"/>
          <w:sz w:val="28"/>
          <w:szCs w:val="32"/>
          <w:u w:val="single"/>
        </w:rPr>
        <w:t>10</w:t>
      </w:r>
      <w:r>
        <w:rPr>
          <w:rFonts w:ascii="仿宋_GB2312" w:eastAsia="仿宋_GB2312" w:hint="eastAsia"/>
          <w:color w:val="000000"/>
          <w:sz w:val="28"/>
          <w:szCs w:val="32"/>
          <w:u w:val="single"/>
        </w:rPr>
        <w:t>月</w:t>
      </w:r>
      <w:r>
        <w:rPr>
          <w:rFonts w:ascii="仿宋_GB2312" w:eastAsia="仿宋_GB2312" w:hint="eastAsia"/>
          <w:color w:val="000000"/>
          <w:sz w:val="28"/>
          <w:szCs w:val="32"/>
          <w:u w:val="single"/>
        </w:rPr>
        <w:t>11</w:t>
      </w:r>
      <w:r>
        <w:rPr>
          <w:rFonts w:ascii="仿宋_GB2312" w:eastAsia="仿宋_GB2312" w:hint="eastAsia"/>
          <w:color w:val="000000"/>
          <w:sz w:val="28"/>
          <w:szCs w:val="32"/>
          <w:u w:val="single"/>
        </w:rPr>
        <w:t>日印发</w:t>
      </w:r>
      <w:r>
        <w:rPr>
          <w:rFonts w:ascii="仿宋_GB2312" w:eastAsia="仿宋_GB2312" w:hint="eastAsia"/>
          <w:color w:val="000000"/>
          <w:sz w:val="28"/>
          <w:szCs w:val="32"/>
          <w:u w:val="single"/>
        </w:rPr>
        <w:t xml:space="preserve">   </w:t>
      </w:r>
    </w:p>
    <w:p w:rsidR="007B7D20" w:rsidRDefault="00F96FC3">
      <w:pPr>
        <w:topLinePunct/>
        <w:adjustRightInd w:val="0"/>
        <w:snapToGrid w:val="0"/>
        <w:spacing w:line="560" w:lineRule="exact"/>
        <w:ind w:firstLine="648"/>
        <w:jc w:val="right"/>
      </w:pPr>
      <w:r>
        <w:rPr>
          <w:rFonts w:ascii="仿宋_GB2312" w:eastAsia="仿宋_GB2312" w:hAnsi="微软雅黑" w:hint="eastAsia"/>
          <w:color w:val="000000"/>
          <w:kern w:val="0"/>
          <w:sz w:val="28"/>
          <w:szCs w:val="32"/>
        </w:rPr>
        <w:t>共印</w:t>
      </w:r>
      <w:r>
        <w:rPr>
          <w:rFonts w:ascii="仿宋_GB2312" w:eastAsia="仿宋_GB2312" w:hAnsi="微软雅黑" w:hint="eastAsia"/>
          <w:color w:val="000000"/>
          <w:kern w:val="0"/>
          <w:sz w:val="28"/>
          <w:szCs w:val="32"/>
        </w:rPr>
        <w:t>45</w:t>
      </w:r>
      <w:r>
        <w:rPr>
          <w:rFonts w:ascii="仿宋_GB2312" w:eastAsia="仿宋_GB2312" w:hAnsi="微软雅黑" w:hint="eastAsia"/>
          <w:color w:val="000000"/>
          <w:kern w:val="0"/>
          <w:sz w:val="28"/>
          <w:szCs w:val="32"/>
        </w:rPr>
        <w:t>份</w:t>
      </w:r>
    </w:p>
    <w:p w:rsidR="007B7D20" w:rsidRDefault="007B7D20">
      <w:pPr>
        <w:adjustRightInd w:val="0"/>
        <w:snapToGrid w:val="0"/>
        <w:spacing w:line="560" w:lineRule="exact"/>
        <w:ind w:firstLine="176"/>
        <w:jc w:val="center"/>
        <w:rPr>
          <w:rFonts w:ascii="黑体" w:eastAsia="黑体" w:hAnsi="黑体" w:cs="黑体"/>
          <w:sz w:val="32"/>
          <w:szCs w:val="32"/>
        </w:rPr>
      </w:pPr>
    </w:p>
    <w:p w:rsidR="007B7D20" w:rsidRDefault="00F96FC3">
      <w:pPr>
        <w:adjustRightInd w:val="0"/>
        <w:snapToGrid w:val="0"/>
        <w:spacing w:line="560" w:lineRule="exact"/>
        <w:ind w:firstLine="176"/>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教师攻读研究生学历学位教育实施办法</w:t>
      </w:r>
    </w:p>
    <w:p w:rsidR="007B7D20" w:rsidRDefault="007B7D20">
      <w:pPr>
        <w:adjustRightInd w:val="0"/>
        <w:snapToGrid w:val="0"/>
        <w:spacing w:line="560" w:lineRule="exact"/>
        <w:ind w:firstLine="176"/>
        <w:jc w:val="center"/>
        <w:rPr>
          <w:rFonts w:ascii="黑体" w:eastAsia="黑体" w:hAnsi="黑体" w:cs="黑体"/>
          <w:sz w:val="32"/>
          <w:szCs w:val="32"/>
        </w:rPr>
      </w:pP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为进一步加强学习师资队伍建设，提升教师队伍学历学位，结合我校实际，依据国家、省厅有关文件，制定本办法。</w:t>
      </w:r>
    </w:p>
    <w:p w:rsidR="007B7D20" w:rsidRDefault="00F96FC3">
      <w:pPr>
        <w:adjustRightInd w:val="0"/>
        <w:snapToGrid w:val="0"/>
        <w:spacing w:line="560" w:lineRule="exact"/>
        <w:ind w:firstLineChars="200" w:firstLine="640"/>
        <w:rPr>
          <w:rFonts w:ascii="黑体" w:eastAsia="黑体" w:hAnsi="黑体" w:cs="仿宋_GB2312"/>
          <w:bCs/>
          <w:kern w:val="0"/>
          <w:sz w:val="32"/>
          <w:szCs w:val="32"/>
        </w:rPr>
      </w:pPr>
      <w:r>
        <w:rPr>
          <w:rFonts w:ascii="黑体" w:eastAsia="黑体" w:hAnsi="黑体" w:cs="仿宋_GB2312" w:hint="eastAsia"/>
          <w:bCs/>
          <w:kern w:val="0"/>
          <w:sz w:val="32"/>
          <w:szCs w:val="32"/>
        </w:rPr>
        <w:t>一、攻读类型</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研究生教育包括硕士研究生和博士研究生。按照学制类型分为全日制研究生和非全日制研究生，按照就业类型分为定向（委培）研究生和非定向研究生。</w:t>
      </w:r>
      <w:r>
        <w:rPr>
          <w:rFonts w:ascii="仿宋_GB2312" w:eastAsia="仿宋_GB2312" w:hAnsi="仿宋_GB2312" w:cs="仿宋_GB2312" w:hint="eastAsia"/>
          <w:bCs/>
          <w:kern w:val="0"/>
          <w:sz w:val="32"/>
          <w:szCs w:val="32"/>
        </w:rPr>
        <w:br/>
        <w:t xml:space="preserve">   </w:t>
      </w:r>
      <w:r>
        <w:rPr>
          <w:rFonts w:ascii="黑体" w:eastAsia="黑体" w:hAnsi="黑体" w:cs="仿宋_GB2312" w:hint="eastAsia"/>
          <w:bCs/>
          <w:kern w:val="0"/>
          <w:sz w:val="32"/>
          <w:szCs w:val="32"/>
        </w:rPr>
        <w:t xml:space="preserve"> </w:t>
      </w:r>
      <w:r>
        <w:rPr>
          <w:rFonts w:ascii="黑体" w:eastAsia="黑体" w:hAnsi="黑体" w:cs="仿宋_GB2312" w:hint="eastAsia"/>
          <w:bCs/>
          <w:kern w:val="0"/>
          <w:sz w:val="32"/>
          <w:szCs w:val="32"/>
        </w:rPr>
        <w:t>二、培养原则</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按需培养、学用一致。根据学科建设、师资队伍建设与事业发展需要，规范教职工报考和攻读研究生。原则上报考专业须与本人所在岗位（学科、专业）相一致。各学院（单位）要对本单位职工报考的专业是否是岗位所需，是否有利于本专业（学科）建设或有助于提高本岗位工作成效等进行综合研究评判，提出明确的培养意见。对于提出保留岗位定向（委培）研究生的必须给出明确的保</w:t>
      </w:r>
      <w:proofErr w:type="gramStart"/>
      <w:r>
        <w:rPr>
          <w:rFonts w:ascii="仿宋_GB2312" w:eastAsia="仿宋_GB2312" w:hAnsi="仿宋_GB2312" w:cs="仿宋_GB2312" w:hint="eastAsia"/>
          <w:bCs/>
          <w:kern w:val="0"/>
          <w:sz w:val="32"/>
          <w:szCs w:val="32"/>
        </w:rPr>
        <w:t>岗意见</w:t>
      </w:r>
      <w:proofErr w:type="gramEnd"/>
      <w:r>
        <w:rPr>
          <w:rFonts w:ascii="仿宋_GB2312" w:eastAsia="仿宋_GB2312" w:hAnsi="仿宋_GB2312" w:cs="仿宋_GB2312" w:hint="eastAsia"/>
          <w:bCs/>
          <w:kern w:val="0"/>
          <w:sz w:val="32"/>
          <w:szCs w:val="32"/>
        </w:rPr>
        <w:t>供学校研究决定。辅导员、其它专技人员和管理人员报考攻读博士研究生的专业须与本人所在岗位一致，不一致的必须经学科专业所在学院同意，毕业回校后原则上聘用</w:t>
      </w:r>
      <w:proofErr w:type="gramStart"/>
      <w:r>
        <w:rPr>
          <w:rFonts w:ascii="仿宋_GB2312" w:eastAsia="仿宋_GB2312" w:hAnsi="仿宋_GB2312" w:cs="仿宋_GB2312" w:hint="eastAsia"/>
          <w:bCs/>
          <w:kern w:val="0"/>
          <w:sz w:val="32"/>
          <w:szCs w:val="32"/>
        </w:rPr>
        <w:t>至相应</w:t>
      </w:r>
      <w:proofErr w:type="gramEnd"/>
      <w:r>
        <w:rPr>
          <w:rFonts w:ascii="仿宋_GB2312" w:eastAsia="仿宋_GB2312" w:hAnsi="仿宋_GB2312" w:cs="仿宋_GB2312" w:hint="eastAsia"/>
          <w:bCs/>
          <w:kern w:val="0"/>
          <w:sz w:val="32"/>
          <w:szCs w:val="32"/>
        </w:rPr>
        <w:t>学院教</w:t>
      </w:r>
      <w:r>
        <w:rPr>
          <w:rFonts w:ascii="仿宋_GB2312" w:eastAsia="仿宋_GB2312" w:hAnsi="仿宋_GB2312" w:cs="仿宋_GB2312" w:hint="eastAsia"/>
          <w:bCs/>
          <w:kern w:val="0"/>
          <w:sz w:val="32"/>
          <w:szCs w:val="32"/>
        </w:rPr>
        <w:t>学科研岗位。</w:t>
      </w:r>
      <w:r>
        <w:rPr>
          <w:rFonts w:ascii="仿宋_GB2312" w:eastAsia="仿宋_GB2312" w:hAnsi="仿宋_GB2312" w:cs="仿宋_GB2312" w:hint="eastAsia"/>
          <w:bCs/>
          <w:kern w:val="0"/>
          <w:sz w:val="32"/>
          <w:szCs w:val="32"/>
        </w:rPr>
        <w:br/>
        <w:t xml:space="preserve">    2.</w:t>
      </w:r>
      <w:r>
        <w:rPr>
          <w:rFonts w:ascii="仿宋_GB2312" w:eastAsia="仿宋_GB2312" w:hAnsi="仿宋_GB2312" w:cs="仿宋_GB2312" w:hint="eastAsia"/>
          <w:bCs/>
          <w:kern w:val="0"/>
          <w:sz w:val="32"/>
          <w:szCs w:val="32"/>
        </w:rPr>
        <w:t>突出重点、统筹兼顾。研究生培养要保证重点学科，扶持新设学科（专业），同时兼顾一般学科和妥善解决遗留问题。</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3.</w:t>
      </w:r>
      <w:r>
        <w:rPr>
          <w:rFonts w:ascii="仿宋_GB2312" w:eastAsia="仿宋_GB2312" w:hAnsi="仿宋_GB2312" w:cs="仿宋_GB2312" w:hint="eastAsia"/>
          <w:bCs/>
          <w:kern w:val="0"/>
          <w:sz w:val="32"/>
          <w:szCs w:val="32"/>
        </w:rPr>
        <w:t>严格条件、规范管理。申请研究生培养的教职工一般应在校工作满</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年，年度考核为合格及以上，能全面履行教师职责，业务能力较强，年龄不超过</w:t>
      </w:r>
      <w:r>
        <w:rPr>
          <w:rFonts w:ascii="仿宋_GB2312" w:eastAsia="仿宋_GB2312" w:hAnsi="仿宋_GB2312" w:cs="仿宋_GB2312" w:hint="eastAsia"/>
          <w:bCs/>
          <w:kern w:val="0"/>
          <w:sz w:val="32"/>
          <w:szCs w:val="32"/>
        </w:rPr>
        <w:t>45</w:t>
      </w:r>
      <w:r>
        <w:rPr>
          <w:rFonts w:ascii="仿宋_GB2312" w:eastAsia="仿宋_GB2312" w:hAnsi="仿宋_GB2312" w:cs="仿宋_GB2312" w:hint="eastAsia"/>
          <w:bCs/>
          <w:kern w:val="0"/>
          <w:sz w:val="32"/>
          <w:szCs w:val="32"/>
        </w:rPr>
        <w:t>周岁。攻读研究生</w:t>
      </w:r>
      <w:proofErr w:type="gramStart"/>
      <w:r>
        <w:rPr>
          <w:rFonts w:ascii="仿宋_GB2312" w:eastAsia="仿宋_GB2312" w:hAnsi="仿宋_GB2312" w:cs="仿宋_GB2312" w:hint="eastAsia"/>
          <w:bCs/>
          <w:kern w:val="0"/>
          <w:sz w:val="32"/>
          <w:szCs w:val="32"/>
        </w:rPr>
        <w:t>不</w:t>
      </w:r>
      <w:proofErr w:type="gramEnd"/>
      <w:r>
        <w:rPr>
          <w:rFonts w:ascii="仿宋_GB2312" w:eastAsia="仿宋_GB2312" w:hAnsi="仿宋_GB2312" w:cs="仿宋_GB2312" w:hint="eastAsia"/>
          <w:bCs/>
          <w:kern w:val="0"/>
          <w:sz w:val="32"/>
          <w:szCs w:val="32"/>
        </w:rPr>
        <w:t>在岗期间，不计入我校人才引进或教师培养协议等规定的服务期，回校后其原未满服务期顺延，与新约定服务年限累计计算。新职工试用期已满，但未满</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年提出报考者，原则上只能报考定向（委培）非全日制研究生，不接受非定向、全日制或辞职申请。</w:t>
      </w:r>
      <w:r>
        <w:rPr>
          <w:rFonts w:ascii="仿宋_GB2312" w:eastAsia="仿宋_GB2312" w:hAnsi="仿宋_GB2312" w:cs="仿宋_GB2312" w:hint="eastAsia"/>
          <w:bCs/>
          <w:kern w:val="0"/>
          <w:sz w:val="32"/>
          <w:szCs w:val="32"/>
        </w:rPr>
        <w:t>毕业回校工作后未满服务年限自动顺延，并且另行延长</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年。同时，为保证研究生培养质量，在与学校签订的培养期内，未取得学历学位之前，学校不接受培养人提前回岗。</w:t>
      </w:r>
    </w:p>
    <w:p w:rsidR="007B7D20" w:rsidRDefault="00F96FC3">
      <w:pPr>
        <w:adjustRightInd w:val="0"/>
        <w:snapToGrid w:val="0"/>
        <w:spacing w:line="560" w:lineRule="exact"/>
        <w:ind w:firstLineChars="200" w:firstLine="640"/>
        <w:rPr>
          <w:rFonts w:ascii="黑体" w:eastAsia="黑体" w:hAnsi="黑体" w:cs="仿宋_GB2312"/>
          <w:bCs/>
          <w:kern w:val="0"/>
          <w:sz w:val="32"/>
          <w:szCs w:val="32"/>
        </w:rPr>
      </w:pPr>
      <w:r>
        <w:rPr>
          <w:rFonts w:ascii="黑体" w:eastAsia="黑体" w:hAnsi="黑体" w:cs="仿宋_GB2312" w:hint="eastAsia"/>
          <w:bCs/>
          <w:kern w:val="0"/>
          <w:sz w:val="32"/>
          <w:szCs w:val="32"/>
        </w:rPr>
        <w:t>三、资助类别</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学校资助定向（委培）的研究生学历学位教育，且人事档案不得转（调）出。主要分为定向（委培）非全日制研究生和定向（委培）全日制研究生两种类型。对于辞职攻读全日制研究生学历学位人员，学校不予资助。</w:t>
      </w:r>
    </w:p>
    <w:p w:rsidR="007B7D20" w:rsidRDefault="00F96FC3">
      <w:pPr>
        <w:adjustRightInd w:val="0"/>
        <w:snapToGrid w:val="0"/>
        <w:spacing w:line="560" w:lineRule="exact"/>
        <w:ind w:firstLineChars="200" w:firstLine="640"/>
        <w:rPr>
          <w:rFonts w:ascii="黑体" w:eastAsia="黑体" w:hAnsi="黑体" w:cs="仿宋_GB2312"/>
          <w:bCs/>
          <w:kern w:val="0"/>
          <w:sz w:val="32"/>
          <w:szCs w:val="32"/>
        </w:rPr>
      </w:pPr>
      <w:r>
        <w:rPr>
          <w:rFonts w:ascii="黑体" w:eastAsia="黑体" w:hAnsi="黑体" w:cs="仿宋_GB2312" w:hint="eastAsia"/>
          <w:bCs/>
          <w:kern w:val="0"/>
          <w:sz w:val="32"/>
          <w:szCs w:val="32"/>
        </w:rPr>
        <w:t>四、报考及培养程序</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个人向所在单位提交《湖北医药学院博（硕）士研究生报考审批表》；</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教研室（科室）负责人签署意见；</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院系、部、处负责人签署意</w:t>
      </w:r>
      <w:r>
        <w:rPr>
          <w:rFonts w:ascii="仿宋_GB2312" w:eastAsia="仿宋_GB2312" w:hAnsi="仿宋_GB2312" w:cs="仿宋_GB2312" w:hint="eastAsia"/>
          <w:bCs/>
          <w:kern w:val="0"/>
          <w:sz w:val="32"/>
          <w:szCs w:val="32"/>
        </w:rPr>
        <w:t>见；</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分管（主管）校领导签署意见；</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报人事处，办理报考手续；</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w:t>
      </w:r>
      <w:r>
        <w:rPr>
          <w:rFonts w:ascii="仿宋_GB2312" w:eastAsia="仿宋_GB2312" w:hAnsi="仿宋_GB2312" w:cs="仿宋_GB2312" w:hint="eastAsia"/>
          <w:bCs/>
          <w:kern w:val="0"/>
          <w:sz w:val="32"/>
          <w:szCs w:val="32"/>
        </w:rPr>
        <w:t>录取后，个人凭录取通知书到人事处签订培养协议；</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7.</w:t>
      </w:r>
      <w:r>
        <w:rPr>
          <w:rFonts w:ascii="仿宋_GB2312" w:eastAsia="仿宋_GB2312" w:hAnsi="仿宋_GB2312" w:cs="仿宋_GB2312" w:hint="eastAsia"/>
          <w:bCs/>
          <w:kern w:val="0"/>
          <w:sz w:val="32"/>
          <w:szCs w:val="32"/>
        </w:rPr>
        <w:t>毕业回校，学校审验学历、学位证书、学籍档案，签订工作协议并兑现相应待遇。</w:t>
      </w:r>
    </w:p>
    <w:p w:rsidR="007B7D20" w:rsidRDefault="00F96FC3">
      <w:pPr>
        <w:adjustRightInd w:val="0"/>
        <w:snapToGrid w:val="0"/>
        <w:spacing w:line="560" w:lineRule="exact"/>
        <w:ind w:firstLineChars="200" w:firstLine="640"/>
        <w:rPr>
          <w:rFonts w:ascii="黑体" w:eastAsia="黑体" w:hAnsi="黑体" w:cs="仿宋_GB2312"/>
          <w:bCs/>
          <w:kern w:val="0"/>
          <w:sz w:val="32"/>
          <w:szCs w:val="32"/>
        </w:rPr>
      </w:pPr>
      <w:r>
        <w:rPr>
          <w:rFonts w:ascii="黑体" w:eastAsia="黑体" w:hAnsi="黑体" w:cs="仿宋_GB2312" w:hint="eastAsia"/>
          <w:bCs/>
          <w:kern w:val="0"/>
          <w:sz w:val="32"/>
          <w:szCs w:val="32"/>
        </w:rPr>
        <w:t>五、相关待遇</w:t>
      </w:r>
    </w:p>
    <w:p w:rsidR="007B7D20" w:rsidRDefault="00F96FC3">
      <w:pPr>
        <w:adjustRightInd w:val="0"/>
        <w:snapToGrid w:val="0"/>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定向（委培）非全日制研究生</w:t>
      </w:r>
    </w:p>
    <w:p w:rsidR="007B7D20" w:rsidRDefault="00F96FC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）原则上应该利用公休日、寒暑假等业余时间参加研究生教育，自觉遵守学校考勤管理制度。在严格考勤的基础上，可全额享受工资、福利等薪酬待遇</w:t>
      </w:r>
      <w:r>
        <w:rPr>
          <w:rFonts w:ascii="仿宋_GB2312" w:eastAsia="仿宋_GB2312" w:hAnsi="仿宋_GB2312" w:cs="仿宋_GB2312" w:hint="eastAsia"/>
          <w:sz w:val="32"/>
          <w:szCs w:val="32"/>
        </w:rPr>
        <w:t>。对于确因培养高校要求需要脱产部分时间完成研究生课程的，可以申请脱产读书，脱产时间不得超过一年。脱产期内停发一切待遇，不参加年度考核，不计</w:t>
      </w:r>
      <w:proofErr w:type="gramStart"/>
      <w:r>
        <w:rPr>
          <w:rFonts w:ascii="仿宋_GB2312" w:eastAsia="仿宋_GB2312" w:hAnsi="仿宋_GB2312" w:cs="仿宋_GB2312" w:hint="eastAsia"/>
          <w:sz w:val="32"/>
          <w:szCs w:val="32"/>
        </w:rPr>
        <w:t>入工作</w:t>
      </w:r>
      <w:proofErr w:type="gramEnd"/>
      <w:r>
        <w:rPr>
          <w:rFonts w:ascii="仿宋_GB2312" w:eastAsia="仿宋_GB2312" w:hAnsi="仿宋_GB2312" w:cs="仿宋_GB2312" w:hint="eastAsia"/>
          <w:sz w:val="32"/>
          <w:szCs w:val="32"/>
        </w:rPr>
        <w:t>年限和服务年限。</w:t>
      </w:r>
    </w:p>
    <w:p w:rsidR="007B7D20" w:rsidRDefault="00F96FC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）硕士研究生的学费由个人负担，学校不再另行核销。博士研究生期间的</w:t>
      </w:r>
      <w:r>
        <w:rPr>
          <w:rFonts w:ascii="仿宋_GB2312" w:eastAsia="仿宋_GB2312" w:hAnsi="仿宋_GB2312" w:cs="仿宋_GB2312" w:hint="eastAsia"/>
          <w:kern w:val="0"/>
          <w:sz w:val="32"/>
          <w:szCs w:val="32"/>
        </w:rPr>
        <w:t>学费由个人先行垫付，毕业后凭学费发票据实核销。其中：</w:t>
      </w:r>
      <w:r>
        <w:rPr>
          <w:rFonts w:ascii="仿宋_GB2312" w:eastAsia="仿宋_GB2312" w:hAnsi="仿宋_GB2312" w:cs="仿宋_GB2312" w:hint="eastAsia"/>
          <w:bCs/>
          <w:kern w:val="0"/>
          <w:sz w:val="32"/>
          <w:szCs w:val="32"/>
        </w:rPr>
        <w:t>双证博士凭学费发票据实核销；单证博士凭学费发票核销</w:t>
      </w:r>
      <w:r>
        <w:rPr>
          <w:rFonts w:ascii="仿宋_GB2312" w:eastAsia="仿宋_GB2312" w:hAnsi="仿宋_GB2312" w:cs="仿宋_GB2312" w:hint="eastAsia"/>
          <w:bCs/>
          <w:kern w:val="0"/>
          <w:sz w:val="32"/>
          <w:szCs w:val="32"/>
        </w:rPr>
        <w:t>50%</w:t>
      </w:r>
      <w:r>
        <w:rPr>
          <w:rFonts w:ascii="仿宋_GB2312" w:eastAsia="仿宋_GB2312" w:hAnsi="仿宋_GB2312" w:cs="仿宋_GB2312" w:hint="eastAsia"/>
          <w:bCs/>
          <w:kern w:val="0"/>
          <w:sz w:val="32"/>
          <w:szCs w:val="32"/>
        </w:rPr>
        <w:t>。</w:t>
      </w:r>
    </w:p>
    <w:p w:rsidR="007B7D20" w:rsidRDefault="00F96FC3">
      <w:pPr>
        <w:adjustRightInd w:val="0"/>
        <w:snapToGrid w:val="0"/>
        <w:spacing w:line="560" w:lineRule="exact"/>
        <w:ind w:firstLineChars="200" w:firstLine="640"/>
        <w:rPr>
          <w:rFonts w:ascii="仿宋_GB2312" w:eastAsia="仿宋_GB2312" w:hAnsi="仿宋_GB2312" w:cs="仿宋_GB2312"/>
          <w:bCs/>
          <w:color w:val="FF0000"/>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）硕士研究生不再享受科研启动金及其他政策待遇。博士研究生享受科研启动金、博士津贴，不再享受博士安家费及其他政策待遇。科研启动金从项目申报方式获批，金额与当年引进博士保持政策一致。</w:t>
      </w:r>
    </w:p>
    <w:p w:rsidR="007B7D20" w:rsidRDefault="00F96FC3">
      <w:pPr>
        <w:adjustRightInd w:val="0"/>
        <w:snapToGri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定向（委培）全日制研究生</w:t>
      </w:r>
    </w:p>
    <w:p w:rsidR="007B7D20" w:rsidRDefault="00F96FC3">
      <w:pPr>
        <w:adjustRightInd w:val="0"/>
        <w:snapToGrid w:val="0"/>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）定向（委培）全日制硕士研究生的培养期限协议约定为</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年，定向（委培）全日制博士培养期限协议约定为</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年。培养期内保留工作岗位，停发一切待遇。</w:t>
      </w:r>
    </w:p>
    <w:p w:rsidR="007B7D20" w:rsidRDefault="00F96FC3">
      <w:pPr>
        <w:adjustRightInd w:val="0"/>
        <w:snapToGrid w:val="0"/>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）学费由个人负担，学校不再另行核销。博士研究生毕业后可同等享受学校当年人才引进安家费和科研启动</w:t>
      </w:r>
      <w:r>
        <w:rPr>
          <w:rFonts w:ascii="仿宋_GB2312" w:eastAsia="仿宋_GB2312" w:hAnsi="仿宋_GB2312" w:cs="仿宋_GB2312" w:hint="eastAsia"/>
          <w:sz w:val="32"/>
          <w:szCs w:val="32"/>
        </w:rPr>
        <w:lastRenderedPageBreak/>
        <w:t>金待遇。</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）在上级政策容许情况下，可申报各类</w:t>
      </w:r>
      <w:r>
        <w:rPr>
          <w:rFonts w:ascii="仿宋_GB2312" w:eastAsia="仿宋_GB2312" w:hAnsi="仿宋_GB2312" w:cs="仿宋_GB2312" w:hint="eastAsia"/>
          <w:bCs/>
          <w:kern w:val="0"/>
          <w:sz w:val="32"/>
          <w:szCs w:val="32"/>
        </w:rPr>
        <w:t>科研项目</w:t>
      </w:r>
      <w:r>
        <w:rPr>
          <w:rFonts w:ascii="仿宋_GB2312" w:eastAsia="仿宋_GB2312" w:hAnsi="仿宋_GB2312" w:cs="仿宋_GB2312" w:hint="eastAsia"/>
          <w:bCs/>
          <w:kern w:val="0"/>
          <w:sz w:val="32"/>
          <w:szCs w:val="32"/>
        </w:rPr>
        <w:t>，予以经费配套；可享受科研奖励；可受理专业技术职务评审（因省厅政策调整而调整），毕业回岗后予以聘任。</w:t>
      </w:r>
    </w:p>
    <w:p w:rsidR="007B7D20" w:rsidRDefault="00F96FC3">
      <w:pPr>
        <w:adjustRightInd w:val="0"/>
        <w:snapToGrid w:val="0"/>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专任教师培养期内，若所在学院同意，培养人参与学院教学科研等工作的，由学院考核发放绩效待遇，从院系包干经费中列支。非专任教师岗位人员（含辅导员）不接受提前回岗工作，不发放任何补贴、津贴等待遇。</w:t>
      </w:r>
    </w:p>
    <w:p w:rsidR="007B7D20" w:rsidRDefault="00F96FC3">
      <w:pPr>
        <w:adjustRightInd w:val="0"/>
        <w:snapToGri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、辞职攻读全日制研究生</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）档案转走，即与学校办理辞职手续，解除聘用合同。经学院和本人同意，可签订毕业回校工作意向性约定，在其研究生毕业后，学校根据当年人才引进计划和政策优先录用。</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）辞职攻读全日制研究生</w:t>
      </w:r>
      <w:r>
        <w:rPr>
          <w:rFonts w:ascii="仿宋_GB2312" w:eastAsia="仿宋_GB2312" w:hAnsi="仿宋_GB2312" w:cs="仿宋_GB2312" w:hint="eastAsia"/>
          <w:bCs/>
          <w:kern w:val="0"/>
          <w:sz w:val="32"/>
          <w:szCs w:val="32"/>
        </w:rPr>
        <w:t>的专任教师，若因教学工作需要，经个人申请，所在教研室、院系同意，培养人参与院系教学科研等工作的，可按照外聘教师由院系考核发放劳务费，从院系包干绩效经费中列支。</w:t>
      </w:r>
    </w:p>
    <w:p w:rsidR="007B7D20" w:rsidRDefault="00F96FC3">
      <w:pPr>
        <w:adjustRightInd w:val="0"/>
        <w:snapToGrid w:val="0"/>
        <w:spacing w:line="560" w:lineRule="exact"/>
        <w:ind w:firstLineChars="200" w:firstLine="640"/>
        <w:rPr>
          <w:rFonts w:ascii="黑体" w:eastAsia="黑体" w:hAnsi="黑体" w:cs="仿宋_GB2312"/>
          <w:bCs/>
          <w:kern w:val="0"/>
          <w:sz w:val="32"/>
          <w:szCs w:val="32"/>
        </w:rPr>
      </w:pPr>
      <w:r>
        <w:rPr>
          <w:rFonts w:ascii="黑体" w:eastAsia="黑体" w:hAnsi="黑体" w:cs="仿宋_GB2312" w:hint="eastAsia"/>
          <w:bCs/>
          <w:kern w:val="0"/>
          <w:sz w:val="32"/>
          <w:szCs w:val="32"/>
        </w:rPr>
        <w:t>六、管理与考核</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int="eastAsia"/>
          <w:sz w:val="32"/>
          <w:szCs w:val="32"/>
        </w:rPr>
        <w:t>严格考前报批制度。所有准备报考研究生（含硕士）招考人员必须</w:t>
      </w:r>
      <w:r>
        <w:rPr>
          <w:rFonts w:ascii="仿宋_GB2312" w:eastAsia="仿宋_GB2312" w:hAnsi="仿宋_GB2312" w:cs="仿宋_GB2312" w:hint="eastAsia"/>
          <w:bCs/>
          <w:kern w:val="0"/>
          <w:sz w:val="32"/>
          <w:szCs w:val="32"/>
        </w:rPr>
        <w:t>按照上述程序办理</w:t>
      </w:r>
      <w:r>
        <w:rPr>
          <w:rFonts w:ascii="仿宋_GB2312" w:eastAsia="仿宋_GB2312" w:hint="eastAsia"/>
          <w:sz w:val="32"/>
          <w:szCs w:val="32"/>
        </w:rPr>
        <w:t>。对于未按规定报批被录取人员，学校不接受辞职申请、</w:t>
      </w:r>
      <w:proofErr w:type="gramStart"/>
      <w:r>
        <w:rPr>
          <w:rFonts w:ascii="仿宋_GB2312" w:eastAsia="仿宋_GB2312" w:hint="eastAsia"/>
          <w:sz w:val="32"/>
          <w:szCs w:val="32"/>
        </w:rPr>
        <w:t>不</w:t>
      </w:r>
      <w:proofErr w:type="gramEnd"/>
      <w:r>
        <w:rPr>
          <w:rFonts w:ascii="仿宋_GB2312" w:eastAsia="仿宋_GB2312" w:hint="eastAsia"/>
          <w:sz w:val="32"/>
          <w:szCs w:val="32"/>
        </w:rPr>
        <w:t>出具政审意见、不签订培养协议、不允许调档</w:t>
      </w:r>
      <w:r>
        <w:rPr>
          <w:rFonts w:ascii="仿宋_GB2312" w:eastAsia="仿宋_GB2312" w:hAnsi="仿宋_GB2312" w:cs="仿宋_GB2312" w:hint="eastAsia"/>
          <w:bCs/>
          <w:kern w:val="0"/>
          <w:sz w:val="32"/>
          <w:szCs w:val="32"/>
        </w:rPr>
        <w:t>。</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bCs/>
          <w:kern w:val="0"/>
          <w:sz w:val="32"/>
          <w:szCs w:val="32"/>
        </w:rPr>
        <w:t>2.</w:t>
      </w:r>
      <w:r>
        <w:rPr>
          <w:rFonts w:ascii="仿宋_GB2312" w:eastAsia="仿宋_GB2312" w:hint="eastAsia"/>
          <w:sz w:val="32"/>
          <w:szCs w:val="32"/>
        </w:rPr>
        <w:t>严格协议培养制度。对于学校资助培养的研究生，攻读学历学位前必须与学校签订培养协议书，约定责权利。对</w:t>
      </w:r>
      <w:r>
        <w:rPr>
          <w:rFonts w:ascii="仿宋_GB2312" w:eastAsia="仿宋_GB2312" w:hint="eastAsia"/>
          <w:sz w:val="32"/>
          <w:szCs w:val="32"/>
        </w:rPr>
        <w:lastRenderedPageBreak/>
        <w:t>于未与学校签订培养协议书的，学校不认可其学历学位教育、不办理相应人事手续、不进行相应备案、不兑现薪酬待遇。</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学习期间，不得更换培养学校和专业，不得提出调动事宜。因本人原因导致中途退学者，必须退回学校所支付的一切费用。</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与学校签订培养协议时，须有学校在职在册职工作为其经济担保人，担保人按照培养协议履行担保责任。</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担保人在担保期限内出现攻读学历学位、调离学校或退休等情况，应事先转移担保责任，攻读研究生教职工</w:t>
      </w:r>
      <w:r>
        <w:rPr>
          <w:rFonts w:ascii="仿宋_GB2312" w:eastAsia="仿宋_GB2312" w:hAnsi="仿宋_GB2312" w:cs="仿宋_GB2312" w:hint="eastAsia"/>
          <w:bCs/>
          <w:kern w:val="0"/>
          <w:sz w:val="32"/>
          <w:szCs w:val="32"/>
        </w:rPr>
        <w:t>须及时办理担保人变更手续。</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定向（委培）非全日制研究生在脱产培养期内（一年），如</w:t>
      </w:r>
      <w:proofErr w:type="gramStart"/>
      <w:r>
        <w:rPr>
          <w:rFonts w:ascii="仿宋_GB2312" w:eastAsia="仿宋_GB2312" w:hAnsi="仿宋_GB2312" w:cs="仿宋_GB2312" w:hint="eastAsia"/>
          <w:bCs/>
          <w:kern w:val="0"/>
          <w:sz w:val="32"/>
          <w:szCs w:val="32"/>
        </w:rPr>
        <w:t>遇学校</w:t>
      </w:r>
      <w:proofErr w:type="gramEnd"/>
      <w:r>
        <w:rPr>
          <w:rFonts w:ascii="仿宋_GB2312" w:eastAsia="仿宋_GB2312" w:hAnsi="仿宋_GB2312" w:cs="仿宋_GB2312" w:hint="eastAsia"/>
          <w:bCs/>
          <w:kern w:val="0"/>
          <w:sz w:val="32"/>
          <w:szCs w:val="32"/>
        </w:rPr>
        <w:t>的全员岗位聘任工作，培养人须参加岗位聘任工作，岗位等级不予调整。</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w:t>
      </w:r>
      <w:r>
        <w:rPr>
          <w:rFonts w:ascii="仿宋_GB2312" w:eastAsia="仿宋_GB2312" w:hAnsi="仿宋_GB2312" w:cs="仿宋_GB2312" w:hint="eastAsia"/>
          <w:bCs/>
          <w:kern w:val="0"/>
          <w:sz w:val="32"/>
          <w:szCs w:val="32"/>
        </w:rPr>
        <w:t>定向（委培）全日制研究生不能按时取得学历学位的，应在协议到期</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个月前完成延期手续（原则上延期时间不超过</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年）。硕士期限满</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年、博士期限满</w:t>
      </w: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年未取得学历学位双证者，学校不再保留岗位。</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研究生毕业后，应本着诚信原则按期返回学校工作，逾期三个月仍不报到者，视为违约，应承担违约责任，并按照劳动法的有关政策赔偿学校的经济损失。</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研究生毕业后在规定的服务</w:t>
      </w:r>
      <w:r>
        <w:rPr>
          <w:rFonts w:ascii="仿宋_GB2312" w:eastAsia="仿宋_GB2312" w:hAnsi="仿宋_GB2312" w:cs="仿宋_GB2312" w:hint="eastAsia"/>
          <w:bCs/>
          <w:kern w:val="0"/>
          <w:sz w:val="32"/>
          <w:szCs w:val="32"/>
        </w:rPr>
        <w:t>期内提出调离、辞职的，按照学校政策返还学校为其学习期间支付的费用和学校为引进所支付的相关费用。</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9.</w:t>
      </w:r>
      <w:r>
        <w:rPr>
          <w:rFonts w:ascii="仿宋_GB2312" w:eastAsia="仿宋_GB2312" w:hAnsi="仿宋_GB2312" w:cs="仿宋_GB2312" w:hint="eastAsia"/>
          <w:bCs/>
          <w:kern w:val="0"/>
          <w:sz w:val="32"/>
          <w:szCs w:val="32"/>
        </w:rPr>
        <w:t>人事处负责签订培养协议、执行协议管理、兑现相关</w:t>
      </w:r>
      <w:r>
        <w:rPr>
          <w:rFonts w:ascii="仿宋_GB2312" w:eastAsia="仿宋_GB2312" w:hAnsi="仿宋_GB2312" w:cs="仿宋_GB2312" w:hint="eastAsia"/>
          <w:bCs/>
          <w:kern w:val="0"/>
          <w:sz w:val="32"/>
          <w:szCs w:val="32"/>
        </w:rPr>
        <w:lastRenderedPageBreak/>
        <w:t>待遇等工作，各培养单位负责本单位培养计划拟订、培养对象选派、日常管理及年度考核等工作，接受培养的研究生须接受学校和培养单位的双重管理。</w:t>
      </w:r>
      <w:r>
        <w:rPr>
          <w:rFonts w:ascii="仿宋_GB2312" w:eastAsia="仿宋_GB2312" w:hAnsi="仿宋_GB2312" w:cs="仿宋_GB2312" w:hint="eastAsia"/>
          <w:bCs/>
          <w:kern w:val="0"/>
          <w:sz w:val="32"/>
          <w:szCs w:val="32"/>
        </w:rPr>
        <w:br/>
      </w:r>
      <w:r>
        <w:rPr>
          <w:rFonts w:ascii="黑体" w:eastAsia="黑体" w:hAnsi="黑体" w:cs="仿宋_GB2312" w:hint="eastAsia"/>
          <w:bCs/>
          <w:kern w:val="0"/>
          <w:sz w:val="32"/>
          <w:szCs w:val="32"/>
        </w:rPr>
        <w:t xml:space="preserve">   </w:t>
      </w:r>
      <w:r>
        <w:rPr>
          <w:rFonts w:ascii="黑体" w:eastAsia="黑体" w:hAnsi="黑体" w:cs="仿宋_GB2312" w:hint="eastAsia"/>
          <w:bCs/>
          <w:kern w:val="0"/>
          <w:sz w:val="32"/>
          <w:szCs w:val="32"/>
        </w:rPr>
        <w:t>七、其他规定</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bCs/>
          <w:kern w:val="0"/>
          <w:sz w:val="32"/>
          <w:szCs w:val="32"/>
        </w:rPr>
        <w:t>1.</w:t>
      </w:r>
      <w:r>
        <w:rPr>
          <w:rFonts w:ascii="仿宋_GB2312" w:eastAsia="仿宋_GB2312" w:hint="eastAsia"/>
          <w:sz w:val="32"/>
          <w:szCs w:val="32"/>
        </w:rPr>
        <w:t>自觉防止涉嫌“吃空饷”嫌疑。培养人要高度重视国家有关治理“吃空饷”的政策，主动向学校报告在读学校给予的奖励、补贴发放情况，避免“双重获利”。如未按规定真实报备，出现违反相关政策的，培养人将负全部责任，按政策</w:t>
      </w:r>
      <w:r>
        <w:rPr>
          <w:rFonts w:ascii="仿宋_GB2312" w:eastAsia="仿宋_GB2312" w:hint="eastAsia"/>
          <w:sz w:val="32"/>
          <w:szCs w:val="32"/>
        </w:rPr>
        <w:t>依法依规处理。</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辅导员岗位、其它专</w:t>
      </w:r>
      <w:proofErr w:type="gramStart"/>
      <w:r>
        <w:rPr>
          <w:rFonts w:ascii="仿宋_GB2312" w:eastAsia="仿宋_GB2312" w:hAnsi="仿宋_GB2312" w:cs="仿宋_GB2312" w:hint="eastAsia"/>
          <w:bCs/>
          <w:kern w:val="0"/>
          <w:sz w:val="32"/>
          <w:szCs w:val="32"/>
        </w:rPr>
        <w:t>技岗位</w:t>
      </w:r>
      <w:proofErr w:type="gramEnd"/>
      <w:r>
        <w:rPr>
          <w:rFonts w:ascii="仿宋_GB2312" w:eastAsia="仿宋_GB2312" w:hAnsi="仿宋_GB2312" w:cs="仿宋_GB2312" w:hint="eastAsia"/>
          <w:bCs/>
          <w:kern w:val="0"/>
          <w:sz w:val="32"/>
          <w:szCs w:val="32"/>
        </w:rPr>
        <w:t>和管理岗位由于岗位职责要求，原则上不允许攻读全日制研究生。如若脱产攻读，需要完成校内转岗，必须由专业相符的二级学院同意接收并保留教师岗位。培养人毕业回校后必须聘用</w:t>
      </w:r>
      <w:proofErr w:type="gramStart"/>
      <w:r>
        <w:rPr>
          <w:rFonts w:ascii="仿宋_GB2312" w:eastAsia="仿宋_GB2312" w:hAnsi="仿宋_GB2312" w:cs="仿宋_GB2312" w:hint="eastAsia"/>
          <w:bCs/>
          <w:kern w:val="0"/>
          <w:sz w:val="32"/>
          <w:szCs w:val="32"/>
        </w:rPr>
        <w:t>至相应</w:t>
      </w:r>
      <w:proofErr w:type="gramEnd"/>
      <w:r>
        <w:rPr>
          <w:rFonts w:ascii="仿宋_GB2312" w:eastAsia="仿宋_GB2312" w:hAnsi="仿宋_GB2312" w:cs="仿宋_GB2312" w:hint="eastAsia"/>
          <w:bCs/>
          <w:kern w:val="0"/>
          <w:sz w:val="32"/>
          <w:szCs w:val="32"/>
        </w:rPr>
        <w:t>学院约定的保留岗位上从事教学科研工作。</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处、科级干部参加研究生培养须遵守学校处、科级干部管理有关规定，并报组织部审批同意；辅导员须经所在部门和学生工作处审批同意。</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现人事代理人员经过规范的报考和培养审批完成学历学位教育回校后，原则上应该参加学校专项公开招聘，取得上级部门备案、认可的入职入编手</w:t>
      </w:r>
      <w:r>
        <w:rPr>
          <w:rFonts w:ascii="仿宋_GB2312" w:eastAsia="仿宋_GB2312" w:hint="eastAsia"/>
          <w:sz w:val="32"/>
          <w:szCs w:val="32"/>
        </w:rPr>
        <w:t>续。</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所有拟辞职攻读全日制研究生学历学位人员，必须于每年</w:t>
      </w:r>
      <w:r>
        <w:rPr>
          <w:rFonts w:ascii="仿宋_GB2312" w:eastAsia="仿宋_GB2312" w:hint="eastAsia"/>
          <w:sz w:val="32"/>
          <w:szCs w:val="32"/>
        </w:rPr>
        <w:t>7</w:t>
      </w:r>
      <w:r>
        <w:rPr>
          <w:rFonts w:ascii="仿宋_GB2312" w:eastAsia="仿宋_GB2312" w:hint="eastAsia"/>
          <w:sz w:val="32"/>
          <w:szCs w:val="32"/>
        </w:rPr>
        <w:t>月初向人事处提出辞职申请，暑假前学校会议研究确定。因未按规定时间提出辞职而造成的档案无法按期转出的后果由本人承担。</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Pr>
          <w:rFonts w:ascii="仿宋_GB2312" w:eastAsia="仿宋_GB2312" w:hint="eastAsia"/>
          <w:sz w:val="32"/>
          <w:szCs w:val="32"/>
        </w:rPr>
        <w:t>不脱产申请攻读国（境）外研究生参照定向（委培）非全日制研究生政策执行，脱产申请攻读国（境）外研究生参照定向（委培）全日制研究生政策执行。</w:t>
      </w:r>
    </w:p>
    <w:p w:rsidR="007B7D20" w:rsidRDefault="00F96F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报考攻读非全日制研究生的，必须保证所报考类型、培养约定类型与毕业时授予学历学籍注册类型一致。最终以学历学籍注册备案和毕业证书注明的类型为准。若出现不一致情况，学校将收回培养期内支付的所有待遇并追究相应责任。</w:t>
      </w:r>
    </w:p>
    <w:p w:rsidR="007B7D20" w:rsidRDefault="00F96FC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本办法自发文之日起执行，</w:t>
      </w:r>
      <w:r>
        <w:rPr>
          <w:rFonts w:ascii="仿宋_GB2312" w:eastAsia="仿宋_GB2312" w:hAnsi="仿宋_GB2312" w:cs="仿宋_GB2312" w:hint="eastAsia"/>
          <w:bCs/>
          <w:sz w:val="32"/>
          <w:szCs w:val="32"/>
        </w:rPr>
        <w:t>由人事处负责解释。原学校有关师资培养的相关规定即行废止。</w:t>
      </w:r>
      <w:r>
        <w:rPr>
          <w:rFonts w:ascii="仿宋_GB2312" w:eastAsia="仿宋_GB2312" w:hAnsi="仿宋_GB2312" w:cs="仿宋_GB2312" w:hint="eastAsia"/>
          <w:bCs/>
          <w:kern w:val="0"/>
          <w:sz w:val="32"/>
          <w:szCs w:val="32"/>
        </w:rPr>
        <w:t>已与学校</w:t>
      </w:r>
      <w:proofErr w:type="gramStart"/>
      <w:r>
        <w:rPr>
          <w:rFonts w:ascii="仿宋_GB2312" w:eastAsia="仿宋_GB2312" w:hAnsi="仿宋_GB2312" w:cs="仿宋_GB2312" w:hint="eastAsia"/>
          <w:bCs/>
          <w:kern w:val="0"/>
          <w:sz w:val="32"/>
          <w:szCs w:val="32"/>
        </w:rPr>
        <w:t>签定</w:t>
      </w:r>
      <w:proofErr w:type="gramEnd"/>
      <w:r>
        <w:rPr>
          <w:rFonts w:ascii="仿宋_GB2312" w:eastAsia="仿宋_GB2312" w:hAnsi="仿宋_GB2312" w:cs="仿宋_GB2312" w:hint="eastAsia"/>
          <w:bCs/>
          <w:kern w:val="0"/>
          <w:sz w:val="32"/>
          <w:szCs w:val="32"/>
        </w:rPr>
        <w:t>定向、委托培养研究生的，仍按原协议执行。如遇国家省厅对在职人员攻读研究生等进行政策调整，以国家政策调整为准。</w:t>
      </w:r>
    </w:p>
    <w:p w:rsidR="007B7D20" w:rsidRDefault="007B7D20"/>
    <w:p w:rsidR="007B7D20" w:rsidRDefault="007B7D20">
      <w:pPr>
        <w:adjustRightInd w:val="0"/>
        <w:snapToGrid w:val="0"/>
        <w:spacing w:line="560" w:lineRule="exact"/>
        <w:jc w:val="center"/>
        <w:rPr>
          <w:rFonts w:ascii="黑体" w:eastAsia="黑体"/>
          <w:sz w:val="32"/>
          <w:szCs w:val="32"/>
        </w:rPr>
      </w:pPr>
    </w:p>
    <w:p w:rsidR="007B7D20" w:rsidRDefault="007B7D20"/>
    <w:sectPr w:rsidR="007B7D20" w:rsidSect="007B7D20">
      <w:footerReference w:type="even" r:id="rId8"/>
      <w:footerReference w:type="default" r:id="rId9"/>
      <w:pgSz w:w="11906" w:h="16838"/>
      <w:pgMar w:top="1440" w:right="1797" w:bottom="1440" w:left="1797"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FC3" w:rsidRDefault="00F96FC3" w:rsidP="007B7D20">
      <w:r>
        <w:separator/>
      </w:r>
    </w:p>
  </w:endnote>
  <w:endnote w:type="continuationSeparator" w:id="0">
    <w:p w:rsidR="00F96FC3" w:rsidRDefault="00F96FC3" w:rsidP="007B7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20" w:rsidRDefault="007B7D20">
    <w:pPr>
      <w:pStyle w:val="a4"/>
      <w:framePr w:wrap="around" w:vAnchor="text" w:hAnchor="margin" w:xAlign="center" w:y="1"/>
      <w:rPr>
        <w:rStyle w:val="a6"/>
      </w:rPr>
    </w:pPr>
    <w:r>
      <w:fldChar w:fldCharType="begin"/>
    </w:r>
    <w:r w:rsidR="00F96FC3">
      <w:rPr>
        <w:rStyle w:val="a6"/>
      </w:rPr>
      <w:instrText xml:space="preserve">PAGE  </w:instrText>
    </w:r>
    <w:r>
      <w:fldChar w:fldCharType="end"/>
    </w:r>
  </w:p>
  <w:p w:rsidR="007B7D20" w:rsidRDefault="007B7D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20" w:rsidRDefault="007B7D20">
    <w:pPr>
      <w:pStyle w:val="a4"/>
      <w:framePr w:wrap="around" w:vAnchor="text" w:hAnchor="margin" w:xAlign="center" w:y="1"/>
      <w:rPr>
        <w:rStyle w:val="a6"/>
      </w:rPr>
    </w:pPr>
    <w:r>
      <w:fldChar w:fldCharType="begin"/>
    </w:r>
    <w:r w:rsidR="00F96FC3">
      <w:rPr>
        <w:rStyle w:val="a6"/>
      </w:rPr>
      <w:instrText xml:space="preserve">PAGE  </w:instrText>
    </w:r>
    <w:r>
      <w:fldChar w:fldCharType="separate"/>
    </w:r>
    <w:r w:rsidR="0034331E">
      <w:rPr>
        <w:rStyle w:val="a6"/>
        <w:noProof/>
      </w:rPr>
      <w:t>2</w:t>
    </w:r>
    <w:r>
      <w:fldChar w:fldCharType="end"/>
    </w:r>
  </w:p>
  <w:p w:rsidR="007B7D20" w:rsidRDefault="007B7D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FC3" w:rsidRDefault="00F96FC3" w:rsidP="007B7D20">
      <w:r>
        <w:separator/>
      </w:r>
    </w:p>
  </w:footnote>
  <w:footnote w:type="continuationSeparator" w:id="0">
    <w:p w:rsidR="00F96FC3" w:rsidRDefault="00F96FC3" w:rsidP="007B7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55E8"/>
    <w:rsid w:val="00002F75"/>
    <w:rsid w:val="000067CF"/>
    <w:rsid w:val="00007B71"/>
    <w:rsid w:val="00010CE6"/>
    <w:rsid w:val="00011B06"/>
    <w:rsid w:val="00011EA9"/>
    <w:rsid w:val="00012772"/>
    <w:rsid w:val="00012C3D"/>
    <w:rsid w:val="00012F84"/>
    <w:rsid w:val="00013AE2"/>
    <w:rsid w:val="00013CD8"/>
    <w:rsid w:val="000143B7"/>
    <w:rsid w:val="00014EE7"/>
    <w:rsid w:val="00016240"/>
    <w:rsid w:val="00017FA0"/>
    <w:rsid w:val="00020D4A"/>
    <w:rsid w:val="00021361"/>
    <w:rsid w:val="000222BF"/>
    <w:rsid w:val="00022401"/>
    <w:rsid w:val="0002246C"/>
    <w:rsid w:val="000229ED"/>
    <w:rsid w:val="00022AC5"/>
    <w:rsid w:val="00026B24"/>
    <w:rsid w:val="00031CBF"/>
    <w:rsid w:val="00035661"/>
    <w:rsid w:val="0003608C"/>
    <w:rsid w:val="000365A0"/>
    <w:rsid w:val="00036761"/>
    <w:rsid w:val="000375A5"/>
    <w:rsid w:val="00043749"/>
    <w:rsid w:val="00043D33"/>
    <w:rsid w:val="00044C34"/>
    <w:rsid w:val="00045491"/>
    <w:rsid w:val="00045495"/>
    <w:rsid w:val="000458CD"/>
    <w:rsid w:val="0004714A"/>
    <w:rsid w:val="00047E09"/>
    <w:rsid w:val="000515BB"/>
    <w:rsid w:val="000546B8"/>
    <w:rsid w:val="0006079F"/>
    <w:rsid w:val="00063216"/>
    <w:rsid w:val="000635C0"/>
    <w:rsid w:val="00064AD9"/>
    <w:rsid w:val="00064FD5"/>
    <w:rsid w:val="0006559C"/>
    <w:rsid w:val="00065A5D"/>
    <w:rsid w:val="00066F0E"/>
    <w:rsid w:val="000718E1"/>
    <w:rsid w:val="00072062"/>
    <w:rsid w:val="00072497"/>
    <w:rsid w:val="000724C9"/>
    <w:rsid w:val="00073E68"/>
    <w:rsid w:val="000749FA"/>
    <w:rsid w:val="00076D1E"/>
    <w:rsid w:val="00076E65"/>
    <w:rsid w:val="0008109D"/>
    <w:rsid w:val="000811CB"/>
    <w:rsid w:val="00083B54"/>
    <w:rsid w:val="00083D04"/>
    <w:rsid w:val="00086D12"/>
    <w:rsid w:val="00090260"/>
    <w:rsid w:val="00091495"/>
    <w:rsid w:val="000916E2"/>
    <w:rsid w:val="000944A7"/>
    <w:rsid w:val="00095802"/>
    <w:rsid w:val="000974EE"/>
    <w:rsid w:val="00097683"/>
    <w:rsid w:val="000978B1"/>
    <w:rsid w:val="000A095A"/>
    <w:rsid w:val="000A3D1B"/>
    <w:rsid w:val="000A4C35"/>
    <w:rsid w:val="000A5CBC"/>
    <w:rsid w:val="000A5D4F"/>
    <w:rsid w:val="000A6C96"/>
    <w:rsid w:val="000B0E2A"/>
    <w:rsid w:val="000B218E"/>
    <w:rsid w:val="000B2354"/>
    <w:rsid w:val="000B2AD1"/>
    <w:rsid w:val="000B6018"/>
    <w:rsid w:val="000B6207"/>
    <w:rsid w:val="000B621A"/>
    <w:rsid w:val="000B6FA1"/>
    <w:rsid w:val="000B784F"/>
    <w:rsid w:val="000C3033"/>
    <w:rsid w:val="000C52E4"/>
    <w:rsid w:val="000C7912"/>
    <w:rsid w:val="000D0E9A"/>
    <w:rsid w:val="000D5FC2"/>
    <w:rsid w:val="000D62DE"/>
    <w:rsid w:val="000E06AD"/>
    <w:rsid w:val="000E0B78"/>
    <w:rsid w:val="000E4864"/>
    <w:rsid w:val="000E4BB3"/>
    <w:rsid w:val="000E4BEE"/>
    <w:rsid w:val="000E4C63"/>
    <w:rsid w:val="000E4E00"/>
    <w:rsid w:val="000E4F7B"/>
    <w:rsid w:val="000E4FA5"/>
    <w:rsid w:val="000E680E"/>
    <w:rsid w:val="000F4586"/>
    <w:rsid w:val="000F48EC"/>
    <w:rsid w:val="000F5146"/>
    <w:rsid w:val="000F5D7F"/>
    <w:rsid w:val="00102601"/>
    <w:rsid w:val="00102967"/>
    <w:rsid w:val="00102C23"/>
    <w:rsid w:val="00102FFD"/>
    <w:rsid w:val="00107162"/>
    <w:rsid w:val="00107628"/>
    <w:rsid w:val="00111F73"/>
    <w:rsid w:val="00113D7B"/>
    <w:rsid w:val="001154F5"/>
    <w:rsid w:val="00116D6D"/>
    <w:rsid w:val="00116ECE"/>
    <w:rsid w:val="0012118D"/>
    <w:rsid w:val="0012131D"/>
    <w:rsid w:val="00122E3E"/>
    <w:rsid w:val="001236DF"/>
    <w:rsid w:val="0012458B"/>
    <w:rsid w:val="001255B3"/>
    <w:rsid w:val="00125EAD"/>
    <w:rsid w:val="0012610C"/>
    <w:rsid w:val="001263DB"/>
    <w:rsid w:val="00130334"/>
    <w:rsid w:val="00131481"/>
    <w:rsid w:val="00131F7B"/>
    <w:rsid w:val="00132BAA"/>
    <w:rsid w:val="00132C0D"/>
    <w:rsid w:val="00132E80"/>
    <w:rsid w:val="00133A34"/>
    <w:rsid w:val="0013525F"/>
    <w:rsid w:val="0013664B"/>
    <w:rsid w:val="00136658"/>
    <w:rsid w:val="001417B7"/>
    <w:rsid w:val="00143C1C"/>
    <w:rsid w:val="00150646"/>
    <w:rsid w:val="00150A5A"/>
    <w:rsid w:val="00151F91"/>
    <w:rsid w:val="00154468"/>
    <w:rsid w:val="00156B19"/>
    <w:rsid w:val="00161EAA"/>
    <w:rsid w:val="00163AD1"/>
    <w:rsid w:val="00163FF0"/>
    <w:rsid w:val="001666EA"/>
    <w:rsid w:val="00166D28"/>
    <w:rsid w:val="0016713D"/>
    <w:rsid w:val="00167828"/>
    <w:rsid w:val="00170AAC"/>
    <w:rsid w:val="00170C95"/>
    <w:rsid w:val="00170EFF"/>
    <w:rsid w:val="001711CF"/>
    <w:rsid w:val="001719D1"/>
    <w:rsid w:val="00172DA8"/>
    <w:rsid w:val="00175401"/>
    <w:rsid w:val="00176C61"/>
    <w:rsid w:val="00182231"/>
    <w:rsid w:val="00184E62"/>
    <w:rsid w:val="00184FD3"/>
    <w:rsid w:val="00185EF3"/>
    <w:rsid w:val="001866F2"/>
    <w:rsid w:val="0018706C"/>
    <w:rsid w:val="001870F6"/>
    <w:rsid w:val="00190313"/>
    <w:rsid w:val="001906E2"/>
    <w:rsid w:val="00192B02"/>
    <w:rsid w:val="00193561"/>
    <w:rsid w:val="00193B16"/>
    <w:rsid w:val="001944A9"/>
    <w:rsid w:val="001952B2"/>
    <w:rsid w:val="001A0144"/>
    <w:rsid w:val="001A1C1A"/>
    <w:rsid w:val="001A444D"/>
    <w:rsid w:val="001B0672"/>
    <w:rsid w:val="001B072E"/>
    <w:rsid w:val="001B0A3B"/>
    <w:rsid w:val="001B4EFB"/>
    <w:rsid w:val="001B694E"/>
    <w:rsid w:val="001B7EEE"/>
    <w:rsid w:val="001C313D"/>
    <w:rsid w:val="001C45B7"/>
    <w:rsid w:val="001C615E"/>
    <w:rsid w:val="001C7934"/>
    <w:rsid w:val="001C7EBB"/>
    <w:rsid w:val="001D0929"/>
    <w:rsid w:val="001D120E"/>
    <w:rsid w:val="001D6A09"/>
    <w:rsid w:val="001D7468"/>
    <w:rsid w:val="001E08BF"/>
    <w:rsid w:val="001E1B59"/>
    <w:rsid w:val="001E36A6"/>
    <w:rsid w:val="001E4AD9"/>
    <w:rsid w:val="001E6F8A"/>
    <w:rsid w:val="001F2CC7"/>
    <w:rsid w:val="001F3A81"/>
    <w:rsid w:val="001F3C12"/>
    <w:rsid w:val="001F7320"/>
    <w:rsid w:val="002000A0"/>
    <w:rsid w:val="00201C80"/>
    <w:rsid w:val="00201CF0"/>
    <w:rsid w:val="0020452F"/>
    <w:rsid w:val="00204BD6"/>
    <w:rsid w:val="00205644"/>
    <w:rsid w:val="0020768F"/>
    <w:rsid w:val="002133EA"/>
    <w:rsid w:val="0021606D"/>
    <w:rsid w:val="002174EC"/>
    <w:rsid w:val="00217A06"/>
    <w:rsid w:val="002228AD"/>
    <w:rsid w:val="00224C07"/>
    <w:rsid w:val="00225076"/>
    <w:rsid w:val="002261C9"/>
    <w:rsid w:val="00226755"/>
    <w:rsid w:val="0023067F"/>
    <w:rsid w:val="00231161"/>
    <w:rsid w:val="00231D63"/>
    <w:rsid w:val="00234274"/>
    <w:rsid w:val="00235FD4"/>
    <w:rsid w:val="00236C2D"/>
    <w:rsid w:val="00237191"/>
    <w:rsid w:val="00237C69"/>
    <w:rsid w:val="0024703A"/>
    <w:rsid w:val="00247AFE"/>
    <w:rsid w:val="00247D90"/>
    <w:rsid w:val="0025001B"/>
    <w:rsid w:val="002500A4"/>
    <w:rsid w:val="00251B24"/>
    <w:rsid w:val="00252525"/>
    <w:rsid w:val="002578A4"/>
    <w:rsid w:val="0026031D"/>
    <w:rsid w:val="00260ED2"/>
    <w:rsid w:val="002644EC"/>
    <w:rsid w:val="00265B3A"/>
    <w:rsid w:val="00272598"/>
    <w:rsid w:val="0027460A"/>
    <w:rsid w:val="00275517"/>
    <w:rsid w:val="0028014D"/>
    <w:rsid w:val="00284643"/>
    <w:rsid w:val="00284C10"/>
    <w:rsid w:val="00285A29"/>
    <w:rsid w:val="00286716"/>
    <w:rsid w:val="00290418"/>
    <w:rsid w:val="002908D5"/>
    <w:rsid w:val="00292ADD"/>
    <w:rsid w:val="002937CB"/>
    <w:rsid w:val="002A37FC"/>
    <w:rsid w:val="002A3CD1"/>
    <w:rsid w:val="002A6EF2"/>
    <w:rsid w:val="002A7C09"/>
    <w:rsid w:val="002B0B3A"/>
    <w:rsid w:val="002B1118"/>
    <w:rsid w:val="002B4899"/>
    <w:rsid w:val="002B51D9"/>
    <w:rsid w:val="002B5AD3"/>
    <w:rsid w:val="002B7A69"/>
    <w:rsid w:val="002C0457"/>
    <w:rsid w:val="002C2A31"/>
    <w:rsid w:val="002C2AAE"/>
    <w:rsid w:val="002C3959"/>
    <w:rsid w:val="002C407F"/>
    <w:rsid w:val="002C468A"/>
    <w:rsid w:val="002C5C13"/>
    <w:rsid w:val="002C6ABB"/>
    <w:rsid w:val="002C787A"/>
    <w:rsid w:val="002C7AB8"/>
    <w:rsid w:val="002C7C4F"/>
    <w:rsid w:val="002D2C88"/>
    <w:rsid w:val="002D505B"/>
    <w:rsid w:val="002D5778"/>
    <w:rsid w:val="002D7903"/>
    <w:rsid w:val="002E0922"/>
    <w:rsid w:val="002E1754"/>
    <w:rsid w:val="002E3F04"/>
    <w:rsid w:val="002E4D4B"/>
    <w:rsid w:val="002E567F"/>
    <w:rsid w:val="002E7ABB"/>
    <w:rsid w:val="002F0392"/>
    <w:rsid w:val="002F1B29"/>
    <w:rsid w:val="002F1D16"/>
    <w:rsid w:val="002F2608"/>
    <w:rsid w:val="002F2C53"/>
    <w:rsid w:val="002F4B40"/>
    <w:rsid w:val="002F6085"/>
    <w:rsid w:val="0030081E"/>
    <w:rsid w:val="00302C56"/>
    <w:rsid w:val="00302E12"/>
    <w:rsid w:val="00304252"/>
    <w:rsid w:val="0031038B"/>
    <w:rsid w:val="00311A5A"/>
    <w:rsid w:val="00312237"/>
    <w:rsid w:val="0031281C"/>
    <w:rsid w:val="003139C4"/>
    <w:rsid w:val="00314EF7"/>
    <w:rsid w:val="00316853"/>
    <w:rsid w:val="00321D4E"/>
    <w:rsid w:val="0032335F"/>
    <w:rsid w:val="00323E9C"/>
    <w:rsid w:val="00325E01"/>
    <w:rsid w:val="00326AA6"/>
    <w:rsid w:val="00326EC0"/>
    <w:rsid w:val="003271E3"/>
    <w:rsid w:val="00330DD8"/>
    <w:rsid w:val="00332725"/>
    <w:rsid w:val="0033470C"/>
    <w:rsid w:val="003379C3"/>
    <w:rsid w:val="0034331E"/>
    <w:rsid w:val="0034451D"/>
    <w:rsid w:val="00344934"/>
    <w:rsid w:val="00345C88"/>
    <w:rsid w:val="00346AF2"/>
    <w:rsid w:val="00347633"/>
    <w:rsid w:val="003504C5"/>
    <w:rsid w:val="00350CCA"/>
    <w:rsid w:val="00352107"/>
    <w:rsid w:val="0035282C"/>
    <w:rsid w:val="00352E1A"/>
    <w:rsid w:val="0035434F"/>
    <w:rsid w:val="0036181D"/>
    <w:rsid w:val="003626A6"/>
    <w:rsid w:val="00362CFC"/>
    <w:rsid w:val="00363E72"/>
    <w:rsid w:val="00364DD3"/>
    <w:rsid w:val="00366239"/>
    <w:rsid w:val="00366A96"/>
    <w:rsid w:val="003673EB"/>
    <w:rsid w:val="0036775E"/>
    <w:rsid w:val="00372F42"/>
    <w:rsid w:val="00373660"/>
    <w:rsid w:val="003747A9"/>
    <w:rsid w:val="003749CC"/>
    <w:rsid w:val="00377A96"/>
    <w:rsid w:val="0038089B"/>
    <w:rsid w:val="00380A8D"/>
    <w:rsid w:val="00381EFA"/>
    <w:rsid w:val="003823C3"/>
    <w:rsid w:val="003826BB"/>
    <w:rsid w:val="003839A3"/>
    <w:rsid w:val="0038487C"/>
    <w:rsid w:val="003871EE"/>
    <w:rsid w:val="00387596"/>
    <w:rsid w:val="0039094C"/>
    <w:rsid w:val="00391667"/>
    <w:rsid w:val="003923FA"/>
    <w:rsid w:val="00393AD9"/>
    <w:rsid w:val="00395DF5"/>
    <w:rsid w:val="00396F4B"/>
    <w:rsid w:val="003A6544"/>
    <w:rsid w:val="003B0A14"/>
    <w:rsid w:val="003B1478"/>
    <w:rsid w:val="003B1BA5"/>
    <w:rsid w:val="003B2184"/>
    <w:rsid w:val="003B7618"/>
    <w:rsid w:val="003C0AB9"/>
    <w:rsid w:val="003C4B12"/>
    <w:rsid w:val="003C5843"/>
    <w:rsid w:val="003C6666"/>
    <w:rsid w:val="003D057C"/>
    <w:rsid w:val="003D0700"/>
    <w:rsid w:val="003D1AB9"/>
    <w:rsid w:val="003D1CB0"/>
    <w:rsid w:val="003D254C"/>
    <w:rsid w:val="003D335C"/>
    <w:rsid w:val="003D369E"/>
    <w:rsid w:val="003D4392"/>
    <w:rsid w:val="003D4B5D"/>
    <w:rsid w:val="003D5BA5"/>
    <w:rsid w:val="003D72B3"/>
    <w:rsid w:val="003D7DB0"/>
    <w:rsid w:val="003D7E58"/>
    <w:rsid w:val="003E0F09"/>
    <w:rsid w:val="003E3B30"/>
    <w:rsid w:val="003E438C"/>
    <w:rsid w:val="003E4FE6"/>
    <w:rsid w:val="003E5818"/>
    <w:rsid w:val="003E63CE"/>
    <w:rsid w:val="003E672F"/>
    <w:rsid w:val="003E7A2C"/>
    <w:rsid w:val="003F02B9"/>
    <w:rsid w:val="003F1032"/>
    <w:rsid w:val="003F2F6F"/>
    <w:rsid w:val="003F3A58"/>
    <w:rsid w:val="003F4DA9"/>
    <w:rsid w:val="003F5085"/>
    <w:rsid w:val="003F6078"/>
    <w:rsid w:val="003F62A4"/>
    <w:rsid w:val="00400A6F"/>
    <w:rsid w:val="00401BD2"/>
    <w:rsid w:val="004043DC"/>
    <w:rsid w:val="0040667E"/>
    <w:rsid w:val="004128AB"/>
    <w:rsid w:val="00412D8F"/>
    <w:rsid w:val="00414E90"/>
    <w:rsid w:val="00420A33"/>
    <w:rsid w:val="00422AD5"/>
    <w:rsid w:val="00424888"/>
    <w:rsid w:val="00426020"/>
    <w:rsid w:val="00426201"/>
    <w:rsid w:val="00427DAA"/>
    <w:rsid w:val="00430BEB"/>
    <w:rsid w:val="00432260"/>
    <w:rsid w:val="0043524B"/>
    <w:rsid w:val="0043637C"/>
    <w:rsid w:val="0043653B"/>
    <w:rsid w:val="0043709D"/>
    <w:rsid w:val="0043772A"/>
    <w:rsid w:val="004378D7"/>
    <w:rsid w:val="0044011C"/>
    <w:rsid w:val="004407E5"/>
    <w:rsid w:val="00440983"/>
    <w:rsid w:val="004414B9"/>
    <w:rsid w:val="00441B0B"/>
    <w:rsid w:val="00441D48"/>
    <w:rsid w:val="00441EDE"/>
    <w:rsid w:val="00442980"/>
    <w:rsid w:val="00444B56"/>
    <w:rsid w:val="004462F9"/>
    <w:rsid w:val="00450D15"/>
    <w:rsid w:val="00451E92"/>
    <w:rsid w:val="00452424"/>
    <w:rsid w:val="00453388"/>
    <w:rsid w:val="00453517"/>
    <w:rsid w:val="004539CF"/>
    <w:rsid w:val="00454388"/>
    <w:rsid w:val="004544E1"/>
    <w:rsid w:val="00454D48"/>
    <w:rsid w:val="00455220"/>
    <w:rsid w:val="004577E2"/>
    <w:rsid w:val="00461E0E"/>
    <w:rsid w:val="00462AC8"/>
    <w:rsid w:val="004635DC"/>
    <w:rsid w:val="00463F95"/>
    <w:rsid w:val="00470B71"/>
    <w:rsid w:val="00471418"/>
    <w:rsid w:val="004748CB"/>
    <w:rsid w:val="004762CF"/>
    <w:rsid w:val="00480247"/>
    <w:rsid w:val="00484220"/>
    <w:rsid w:val="00485712"/>
    <w:rsid w:val="0048585C"/>
    <w:rsid w:val="00486664"/>
    <w:rsid w:val="0048793A"/>
    <w:rsid w:val="00487A42"/>
    <w:rsid w:val="004902B7"/>
    <w:rsid w:val="0049235F"/>
    <w:rsid w:val="00492DC2"/>
    <w:rsid w:val="00494491"/>
    <w:rsid w:val="004959F5"/>
    <w:rsid w:val="004A06F8"/>
    <w:rsid w:val="004A0770"/>
    <w:rsid w:val="004A0AA3"/>
    <w:rsid w:val="004A199A"/>
    <w:rsid w:val="004A3DB6"/>
    <w:rsid w:val="004A425D"/>
    <w:rsid w:val="004A4285"/>
    <w:rsid w:val="004A5765"/>
    <w:rsid w:val="004A6F31"/>
    <w:rsid w:val="004B1E6F"/>
    <w:rsid w:val="004B33AF"/>
    <w:rsid w:val="004B438C"/>
    <w:rsid w:val="004B4843"/>
    <w:rsid w:val="004B4A1E"/>
    <w:rsid w:val="004B5149"/>
    <w:rsid w:val="004B5471"/>
    <w:rsid w:val="004B7406"/>
    <w:rsid w:val="004C0B96"/>
    <w:rsid w:val="004C116E"/>
    <w:rsid w:val="004C3C73"/>
    <w:rsid w:val="004C577E"/>
    <w:rsid w:val="004C5FBA"/>
    <w:rsid w:val="004C6979"/>
    <w:rsid w:val="004D1A72"/>
    <w:rsid w:val="004D1C60"/>
    <w:rsid w:val="004D24EB"/>
    <w:rsid w:val="004D2FFD"/>
    <w:rsid w:val="004D350E"/>
    <w:rsid w:val="004D50E0"/>
    <w:rsid w:val="004D7031"/>
    <w:rsid w:val="004D7119"/>
    <w:rsid w:val="004E0AFA"/>
    <w:rsid w:val="004E30FE"/>
    <w:rsid w:val="004E3253"/>
    <w:rsid w:val="004E5077"/>
    <w:rsid w:val="004E6542"/>
    <w:rsid w:val="004F34CC"/>
    <w:rsid w:val="004F376A"/>
    <w:rsid w:val="004F3AC9"/>
    <w:rsid w:val="004F3ACB"/>
    <w:rsid w:val="004F4A67"/>
    <w:rsid w:val="004F6495"/>
    <w:rsid w:val="004F6836"/>
    <w:rsid w:val="004F70A6"/>
    <w:rsid w:val="004F7ABB"/>
    <w:rsid w:val="00501127"/>
    <w:rsid w:val="00501467"/>
    <w:rsid w:val="00502257"/>
    <w:rsid w:val="00503D66"/>
    <w:rsid w:val="005041D0"/>
    <w:rsid w:val="00504350"/>
    <w:rsid w:val="00504FDC"/>
    <w:rsid w:val="00506C9F"/>
    <w:rsid w:val="0051182B"/>
    <w:rsid w:val="00512DF4"/>
    <w:rsid w:val="0051349F"/>
    <w:rsid w:val="00514B54"/>
    <w:rsid w:val="00514B6A"/>
    <w:rsid w:val="005175A7"/>
    <w:rsid w:val="00521735"/>
    <w:rsid w:val="0052265C"/>
    <w:rsid w:val="00524120"/>
    <w:rsid w:val="00524452"/>
    <w:rsid w:val="005244DB"/>
    <w:rsid w:val="005278D3"/>
    <w:rsid w:val="005325C7"/>
    <w:rsid w:val="00533A17"/>
    <w:rsid w:val="00533DFB"/>
    <w:rsid w:val="005342C6"/>
    <w:rsid w:val="00534870"/>
    <w:rsid w:val="00534D88"/>
    <w:rsid w:val="00534F96"/>
    <w:rsid w:val="005369F9"/>
    <w:rsid w:val="005377CA"/>
    <w:rsid w:val="0054235E"/>
    <w:rsid w:val="00542E11"/>
    <w:rsid w:val="00543B25"/>
    <w:rsid w:val="005503E5"/>
    <w:rsid w:val="00550743"/>
    <w:rsid w:val="005522DC"/>
    <w:rsid w:val="00552571"/>
    <w:rsid w:val="00552BB4"/>
    <w:rsid w:val="00552F2B"/>
    <w:rsid w:val="005537A3"/>
    <w:rsid w:val="00555848"/>
    <w:rsid w:val="005558C5"/>
    <w:rsid w:val="0055670A"/>
    <w:rsid w:val="0055750A"/>
    <w:rsid w:val="00560C5F"/>
    <w:rsid w:val="00562152"/>
    <w:rsid w:val="00564EFD"/>
    <w:rsid w:val="00565285"/>
    <w:rsid w:val="0056633C"/>
    <w:rsid w:val="00571956"/>
    <w:rsid w:val="0057230A"/>
    <w:rsid w:val="00573294"/>
    <w:rsid w:val="00573588"/>
    <w:rsid w:val="005739BB"/>
    <w:rsid w:val="00574597"/>
    <w:rsid w:val="005757D4"/>
    <w:rsid w:val="00577BA8"/>
    <w:rsid w:val="00581290"/>
    <w:rsid w:val="00581E23"/>
    <w:rsid w:val="005822D6"/>
    <w:rsid w:val="00582D3F"/>
    <w:rsid w:val="00583E08"/>
    <w:rsid w:val="00586FAF"/>
    <w:rsid w:val="005871A5"/>
    <w:rsid w:val="00587DBF"/>
    <w:rsid w:val="005914B9"/>
    <w:rsid w:val="005922FF"/>
    <w:rsid w:val="005924A7"/>
    <w:rsid w:val="005938E0"/>
    <w:rsid w:val="00595EBF"/>
    <w:rsid w:val="005A2206"/>
    <w:rsid w:val="005A34AA"/>
    <w:rsid w:val="005A3AAF"/>
    <w:rsid w:val="005A4551"/>
    <w:rsid w:val="005A4585"/>
    <w:rsid w:val="005A7547"/>
    <w:rsid w:val="005B16A2"/>
    <w:rsid w:val="005B19AD"/>
    <w:rsid w:val="005B2F5D"/>
    <w:rsid w:val="005B2FAA"/>
    <w:rsid w:val="005B31A3"/>
    <w:rsid w:val="005B48BC"/>
    <w:rsid w:val="005B4DAB"/>
    <w:rsid w:val="005B510C"/>
    <w:rsid w:val="005B720B"/>
    <w:rsid w:val="005B7D0A"/>
    <w:rsid w:val="005C2268"/>
    <w:rsid w:val="005C2998"/>
    <w:rsid w:val="005C5148"/>
    <w:rsid w:val="005C523B"/>
    <w:rsid w:val="005C5354"/>
    <w:rsid w:val="005C5C13"/>
    <w:rsid w:val="005C6795"/>
    <w:rsid w:val="005C6FEF"/>
    <w:rsid w:val="005C7EE7"/>
    <w:rsid w:val="005D0194"/>
    <w:rsid w:val="005D117B"/>
    <w:rsid w:val="005D2C88"/>
    <w:rsid w:val="005E0AAB"/>
    <w:rsid w:val="005E6B78"/>
    <w:rsid w:val="005F08E6"/>
    <w:rsid w:val="005F136F"/>
    <w:rsid w:val="005F145B"/>
    <w:rsid w:val="005F1E16"/>
    <w:rsid w:val="005F2326"/>
    <w:rsid w:val="005F385C"/>
    <w:rsid w:val="005F3A91"/>
    <w:rsid w:val="005F4519"/>
    <w:rsid w:val="005F4C16"/>
    <w:rsid w:val="005F6A0C"/>
    <w:rsid w:val="005F6C6A"/>
    <w:rsid w:val="005F7956"/>
    <w:rsid w:val="005F79D8"/>
    <w:rsid w:val="005F7C60"/>
    <w:rsid w:val="00604112"/>
    <w:rsid w:val="00604E81"/>
    <w:rsid w:val="006057C9"/>
    <w:rsid w:val="00606290"/>
    <w:rsid w:val="00606352"/>
    <w:rsid w:val="0060644A"/>
    <w:rsid w:val="00607838"/>
    <w:rsid w:val="00611D8F"/>
    <w:rsid w:val="00612CCD"/>
    <w:rsid w:val="0061365F"/>
    <w:rsid w:val="00614091"/>
    <w:rsid w:val="00614F5B"/>
    <w:rsid w:val="006158B6"/>
    <w:rsid w:val="00616149"/>
    <w:rsid w:val="00616787"/>
    <w:rsid w:val="00617DBC"/>
    <w:rsid w:val="00621678"/>
    <w:rsid w:val="00623CB3"/>
    <w:rsid w:val="0062407B"/>
    <w:rsid w:val="006244A0"/>
    <w:rsid w:val="00625407"/>
    <w:rsid w:val="00625699"/>
    <w:rsid w:val="006256F6"/>
    <w:rsid w:val="00625F1F"/>
    <w:rsid w:val="006301BC"/>
    <w:rsid w:val="00630CB6"/>
    <w:rsid w:val="0063462E"/>
    <w:rsid w:val="00635227"/>
    <w:rsid w:val="00637482"/>
    <w:rsid w:val="00640A79"/>
    <w:rsid w:val="00640A7A"/>
    <w:rsid w:val="00640BE7"/>
    <w:rsid w:val="00641F9F"/>
    <w:rsid w:val="006428FB"/>
    <w:rsid w:val="00642912"/>
    <w:rsid w:val="006429D1"/>
    <w:rsid w:val="006451DF"/>
    <w:rsid w:val="00645EAE"/>
    <w:rsid w:val="00646323"/>
    <w:rsid w:val="00646A4C"/>
    <w:rsid w:val="00646C2B"/>
    <w:rsid w:val="00650978"/>
    <w:rsid w:val="00651BB3"/>
    <w:rsid w:val="00655D47"/>
    <w:rsid w:val="006628D0"/>
    <w:rsid w:val="00662F83"/>
    <w:rsid w:val="0066336E"/>
    <w:rsid w:val="00663529"/>
    <w:rsid w:val="00666513"/>
    <w:rsid w:val="00666D1F"/>
    <w:rsid w:val="00670226"/>
    <w:rsid w:val="00670660"/>
    <w:rsid w:val="00672AAB"/>
    <w:rsid w:val="00673651"/>
    <w:rsid w:val="00673930"/>
    <w:rsid w:val="0067568B"/>
    <w:rsid w:val="00682A77"/>
    <w:rsid w:val="006855E6"/>
    <w:rsid w:val="006857CB"/>
    <w:rsid w:val="006861C0"/>
    <w:rsid w:val="0068681F"/>
    <w:rsid w:val="00687005"/>
    <w:rsid w:val="006877EA"/>
    <w:rsid w:val="0069135C"/>
    <w:rsid w:val="00691F53"/>
    <w:rsid w:val="00692B37"/>
    <w:rsid w:val="0069313D"/>
    <w:rsid w:val="00693864"/>
    <w:rsid w:val="0069796E"/>
    <w:rsid w:val="006A0461"/>
    <w:rsid w:val="006A0523"/>
    <w:rsid w:val="006A35E0"/>
    <w:rsid w:val="006A44BA"/>
    <w:rsid w:val="006A54EF"/>
    <w:rsid w:val="006A6B89"/>
    <w:rsid w:val="006B10EC"/>
    <w:rsid w:val="006B1C75"/>
    <w:rsid w:val="006B3BF1"/>
    <w:rsid w:val="006B4326"/>
    <w:rsid w:val="006B4618"/>
    <w:rsid w:val="006B5ECA"/>
    <w:rsid w:val="006B6F13"/>
    <w:rsid w:val="006B7ED6"/>
    <w:rsid w:val="006C0240"/>
    <w:rsid w:val="006C173B"/>
    <w:rsid w:val="006C2F41"/>
    <w:rsid w:val="006C6E24"/>
    <w:rsid w:val="006C70E5"/>
    <w:rsid w:val="006C7B9C"/>
    <w:rsid w:val="006D0267"/>
    <w:rsid w:val="006D0A7A"/>
    <w:rsid w:val="006D0E30"/>
    <w:rsid w:val="006D11F0"/>
    <w:rsid w:val="006D2068"/>
    <w:rsid w:val="006D2BB9"/>
    <w:rsid w:val="006D3C65"/>
    <w:rsid w:val="006D3ECF"/>
    <w:rsid w:val="006D4F6B"/>
    <w:rsid w:val="006D5DB8"/>
    <w:rsid w:val="006D6128"/>
    <w:rsid w:val="006E4D3D"/>
    <w:rsid w:val="006E4F10"/>
    <w:rsid w:val="006E5100"/>
    <w:rsid w:val="006E5F67"/>
    <w:rsid w:val="006E732A"/>
    <w:rsid w:val="006E7E26"/>
    <w:rsid w:val="006F6299"/>
    <w:rsid w:val="006F7C81"/>
    <w:rsid w:val="0070169E"/>
    <w:rsid w:val="00702DD8"/>
    <w:rsid w:val="007049E1"/>
    <w:rsid w:val="00706819"/>
    <w:rsid w:val="00707067"/>
    <w:rsid w:val="00707507"/>
    <w:rsid w:val="00707E9F"/>
    <w:rsid w:val="007202AF"/>
    <w:rsid w:val="007212DD"/>
    <w:rsid w:val="00722907"/>
    <w:rsid w:val="0072291A"/>
    <w:rsid w:val="00722988"/>
    <w:rsid w:val="007231F5"/>
    <w:rsid w:val="00723E05"/>
    <w:rsid w:val="00724FFB"/>
    <w:rsid w:val="00726B5E"/>
    <w:rsid w:val="007277BC"/>
    <w:rsid w:val="00731BA6"/>
    <w:rsid w:val="00734316"/>
    <w:rsid w:val="00734C62"/>
    <w:rsid w:val="00736E80"/>
    <w:rsid w:val="00740599"/>
    <w:rsid w:val="00740849"/>
    <w:rsid w:val="00740CE4"/>
    <w:rsid w:val="007411BC"/>
    <w:rsid w:val="00741F04"/>
    <w:rsid w:val="00742DF4"/>
    <w:rsid w:val="00744B80"/>
    <w:rsid w:val="007453DF"/>
    <w:rsid w:val="00746F72"/>
    <w:rsid w:val="00747068"/>
    <w:rsid w:val="007476DB"/>
    <w:rsid w:val="00747F38"/>
    <w:rsid w:val="00750C50"/>
    <w:rsid w:val="00751CF9"/>
    <w:rsid w:val="00751F09"/>
    <w:rsid w:val="00752865"/>
    <w:rsid w:val="00754588"/>
    <w:rsid w:val="00755BA7"/>
    <w:rsid w:val="00757552"/>
    <w:rsid w:val="00757C8E"/>
    <w:rsid w:val="00761092"/>
    <w:rsid w:val="00761938"/>
    <w:rsid w:val="00766C00"/>
    <w:rsid w:val="00766F75"/>
    <w:rsid w:val="00770E70"/>
    <w:rsid w:val="007716E1"/>
    <w:rsid w:val="0077271E"/>
    <w:rsid w:val="00774938"/>
    <w:rsid w:val="00775629"/>
    <w:rsid w:val="007759F6"/>
    <w:rsid w:val="00777738"/>
    <w:rsid w:val="00777BD7"/>
    <w:rsid w:val="007803B1"/>
    <w:rsid w:val="00780425"/>
    <w:rsid w:val="00780D50"/>
    <w:rsid w:val="00782294"/>
    <w:rsid w:val="007828AB"/>
    <w:rsid w:val="0078434A"/>
    <w:rsid w:val="00786C50"/>
    <w:rsid w:val="0078705D"/>
    <w:rsid w:val="00790E01"/>
    <w:rsid w:val="00791094"/>
    <w:rsid w:val="00792BC4"/>
    <w:rsid w:val="00797781"/>
    <w:rsid w:val="00797E24"/>
    <w:rsid w:val="007A0513"/>
    <w:rsid w:val="007A16F9"/>
    <w:rsid w:val="007A17BE"/>
    <w:rsid w:val="007B0473"/>
    <w:rsid w:val="007B06D0"/>
    <w:rsid w:val="007B1441"/>
    <w:rsid w:val="007B206D"/>
    <w:rsid w:val="007B4373"/>
    <w:rsid w:val="007B5A67"/>
    <w:rsid w:val="007B5B9C"/>
    <w:rsid w:val="007B7D20"/>
    <w:rsid w:val="007C0632"/>
    <w:rsid w:val="007C1EB4"/>
    <w:rsid w:val="007C4E2F"/>
    <w:rsid w:val="007C4E49"/>
    <w:rsid w:val="007C6AB3"/>
    <w:rsid w:val="007C79A1"/>
    <w:rsid w:val="007C7E43"/>
    <w:rsid w:val="007D0614"/>
    <w:rsid w:val="007D1BFD"/>
    <w:rsid w:val="007D1CD0"/>
    <w:rsid w:val="007D4261"/>
    <w:rsid w:val="007D5E95"/>
    <w:rsid w:val="007D605D"/>
    <w:rsid w:val="007E115C"/>
    <w:rsid w:val="007E4E47"/>
    <w:rsid w:val="007E5824"/>
    <w:rsid w:val="007E6EF5"/>
    <w:rsid w:val="007F272C"/>
    <w:rsid w:val="007F2AFE"/>
    <w:rsid w:val="007F3A06"/>
    <w:rsid w:val="007F54DE"/>
    <w:rsid w:val="007F5CD7"/>
    <w:rsid w:val="008032A7"/>
    <w:rsid w:val="008036F7"/>
    <w:rsid w:val="0080396D"/>
    <w:rsid w:val="00803CD3"/>
    <w:rsid w:val="00804E2D"/>
    <w:rsid w:val="00805509"/>
    <w:rsid w:val="008055E8"/>
    <w:rsid w:val="00805E9A"/>
    <w:rsid w:val="0080707F"/>
    <w:rsid w:val="00811FA1"/>
    <w:rsid w:val="00812697"/>
    <w:rsid w:val="0081544B"/>
    <w:rsid w:val="008161FC"/>
    <w:rsid w:val="00816300"/>
    <w:rsid w:val="008167EA"/>
    <w:rsid w:val="00816D21"/>
    <w:rsid w:val="00816D96"/>
    <w:rsid w:val="00820BC6"/>
    <w:rsid w:val="00824A36"/>
    <w:rsid w:val="008253AE"/>
    <w:rsid w:val="00826980"/>
    <w:rsid w:val="0082708E"/>
    <w:rsid w:val="0082764B"/>
    <w:rsid w:val="0083133E"/>
    <w:rsid w:val="008317F5"/>
    <w:rsid w:val="00831C91"/>
    <w:rsid w:val="008337E9"/>
    <w:rsid w:val="00835211"/>
    <w:rsid w:val="008366B7"/>
    <w:rsid w:val="00837C54"/>
    <w:rsid w:val="0084142F"/>
    <w:rsid w:val="008419B3"/>
    <w:rsid w:val="00841C54"/>
    <w:rsid w:val="00844A37"/>
    <w:rsid w:val="00845DEA"/>
    <w:rsid w:val="00845EE3"/>
    <w:rsid w:val="00846BA3"/>
    <w:rsid w:val="0084794D"/>
    <w:rsid w:val="00847ED7"/>
    <w:rsid w:val="0085023B"/>
    <w:rsid w:val="0085052C"/>
    <w:rsid w:val="00850B3B"/>
    <w:rsid w:val="00850E8F"/>
    <w:rsid w:val="00852283"/>
    <w:rsid w:val="00852D57"/>
    <w:rsid w:val="00852E28"/>
    <w:rsid w:val="00853084"/>
    <w:rsid w:val="00853A34"/>
    <w:rsid w:val="00856330"/>
    <w:rsid w:val="008572D1"/>
    <w:rsid w:val="008575E4"/>
    <w:rsid w:val="00857B2F"/>
    <w:rsid w:val="0086116A"/>
    <w:rsid w:val="00861788"/>
    <w:rsid w:val="008669CF"/>
    <w:rsid w:val="00870190"/>
    <w:rsid w:val="00870295"/>
    <w:rsid w:val="00871497"/>
    <w:rsid w:val="008725BB"/>
    <w:rsid w:val="00872869"/>
    <w:rsid w:val="00872AF4"/>
    <w:rsid w:val="00872E3B"/>
    <w:rsid w:val="0087459A"/>
    <w:rsid w:val="008758DD"/>
    <w:rsid w:val="008769A0"/>
    <w:rsid w:val="00881F6F"/>
    <w:rsid w:val="008825B7"/>
    <w:rsid w:val="00883B11"/>
    <w:rsid w:val="00885E81"/>
    <w:rsid w:val="008869E6"/>
    <w:rsid w:val="00887760"/>
    <w:rsid w:val="00890EB1"/>
    <w:rsid w:val="0089150E"/>
    <w:rsid w:val="008917B5"/>
    <w:rsid w:val="00894425"/>
    <w:rsid w:val="00894BC7"/>
    <w:rsid w:val="008A07B9"/>
    <w:rsid w:val="008A1A57"/>
    <w:rsid w:val="008A1ACB"/>
    <w:rsid w:val="008A3465"/>
    <w:rsid w:val="008A4E67"/>
    <w:rsid w:val="008A5EC9"/>
    <w:rsid w:val="008A6866"/>
    <w:rsid w:val="008A72B4"/>
    <w:rsid w:val="008A75AB"/>
    <w:rsid w:val="008A79D6"/>
    <w:rsid w:val="008B150C"/>
    <w:rsid w:val="008B1768"/>
    <w:rsid w:val="008B1BAD"/>
    <w:rsid w:val="008B2DFD"/>
    <w:rsid w:val="008B3049"/>
    <w:rsid w:val="008B682C"/>
    <w:rsid w:val="008B78DF"/>
    <w:rsid w:val="008C0305"/>
    <w:rsid w:val="008C11AF"/>
    <w:rsid w:val="008C6039"/>
    <w:rsid w:val="008C7150"/>
    <w:rsid w:val="008D120B"/>
    <w:rsid w:val="008D4592"/>
    <w:rsid w:val="008D4FEA"/>
    <w:rsid w:val="008E2494"/>
    <w:rsid w:val="008E4790"/>
    <w:rsid w:val="008E47AB"/>
    <w:rsid w:val="008E6CD4"/>
    <w:rsid w:val="008E7B50"/>
    <w:rsid w:val="008E7EFA"/>
    <w:rsid w:val="008F09C0"/>
    <w:rsid w:val="008F2C70"/>
    <w:rsid w:val="008F6405"/>
    <w:rsid w:val="008F7AF9"/>
    <w:rsid w:val="008F7B0B"/>
    <w:rsid w:val="008F7C1E"/>
    <w:rsid w:val="008F7DBE"/>
    <w:rsid w:val="00901449"/>
    <w:rsid w:val="009019A0"/>
    <w:rsid w:val="00901B0E"/>
    <w:rsid w:val="009037E7"/>
    <w:rsid w:val="00903C95"/>
    <w:rsid w:val="00904B21"/>
    <w:rsid w:val="00905212"/>
    <w:rsid w:val="009069E7"/>
    <w:rsid w:val="009105D2"/>
    <w:rsid w:val="00913B32"/>
    <w:rsid w:val="00915066"/>
    <w:rsid w:val="00915604"/>
    <w:rsid w:val="00915B3E"/>
    <w:rsid w:val="00917F3F"/>
    <w:rsid w:val="00922056"/>
    <w:rsid w:val="00922D44"/>
    <w:rsid w:val="0092459C"/>
    <w:rsid w:val="00924BE3"/>
    <w:rsid w:val="009275AA"/>
    <w:rsid w:val="0092768C"/>
    <w:rsid w:val="00927A9A"/>
    <w:rsid w:val="009300DF"/>
    <w:rsid w:val="0093256D"/>
    <w:rsid w:val="00934653"/>
    <w:rsid w:val="009348E6"/>
    <w:rsid w:val="00934A13"/>
    <w:rsid w:val="00936C70"/>
    <w:rsid w:val="00942601"/>
    <w:rsid w:val="00943734"/>
    <w:rsid w:val="00944881"/>
    <w:rsid w:val="00944D05"/>
    <w:rsid w:val="00944D43"/>
    <w:rsid w:val="00946938"/>
    <w:rsid w:val="00947BE8"/>
    <w:rsid w:val="00953973"/>
    <w:rsid w:val="009540FE"/>
    <w:rsid w:val="00954147"/>
    <w:rsid w:val="0095423B"/>
    <w:rsid w:val="009609D7"/>
    <w:rsid w:val="009632B2"/>
    <w:rsid w:val="00963E73"/>
    <w:rsid w:val="0096413B"/>
    <w:rsid w:val="009645C8"/>
    <w:rsid w:val="009649C6"/>
    <w:rsid w:val="00965075"/>
    <w:rsid w:val="0096726F"/>
    <w:rsid w:val="00971467"/>
    <w:rsid w:val="00975866"/>
    <w:rsid w:val="00975AE6"/>
    <w:rsid w:val="0097630A"/>
    <w:rsid w:val="0098234F"/>
    <w:rsid w:val="009828E2"/>
    <w:rsid w:val="009833E6"/>
    <w:rsid w:val="00984D00"/>
    <w:rsid w:val="00984E37"/>
    <w:rsid w:val="00987564"/>
    <w:rsid w:val="00987FED"/>
    <w:rsid w:val="009906CE"/>
    <w:rsid w:val="00990836"/>
    <w:rsid w:val="00991727"/>
    <w:rsid w:val="00994546"/>
    <w:rsid w:val="0099494F"/>
    <w:rsid w:val="009958AC"/>
    <w:rsid w:val="00995C56"/>
    <w:rsid w:val="0099607F"/>
    <w:rsid w:val="0099709C"/>
    <w:rsid w:val="009975DC"/>
    <w:rsid w:val="009A1291"/>
    <w:rsid w:val="009A1FEF"/>
    <w:rsid w:val="009A330C"/>
    <w:rsid w:val="009A36EA"/>
    <w:rsid w:val="009A4801"/>
    <w:rsid w:val="009A4A09"/>
    <w:rsid w:val="009A4C7D"/>
    <w:rsid w:val="009A4F1B"/>
    <w:rsid w:val="009A656E"/>
    <w:rsid w:val="009A6C7E"/>
    <w:rsid w:val="009B294A"/>
    <w:rsid w:val="009B2F8A"/>
    <w:rsid w:val="009B3291"/>
    <w:rsid w:val="009B3B52"/>
    <w:rsid w:val="009B509A"/>
    <w:rsid w:val="009B5706"/>
    <w:rsid w:val="009B5EBD"/>
    <w:rsid w:val="009B640C"/>
    <w:rsid w:val="009C1E2E"/>
    <w:rsid w:val="009C3462"/>
    <w:rsid w:val="009C3AC5"/>
    <w:rsid w:val="009C3C36"/>
    <w:rsid w:val="009C5FA1"/>
    <w:rsid w:val="009C6853"/>
    <w:rsid w:val="009C765D"/>
    <w:rsid w:val="009C7A88"/>
    <w:rsid w:val="009D2E24"/>
    <w:rsid w:val="009D5668"/>
    <w:rsid w:val="009D5F0E"/>
    <w:rsid w:val="009D72D4"/>
    <w:rsid w:val="009E15B2"/>
    <w:rsid w:val="009E2439"/>
    <w:rsid w:val="009E25B3"/>
    <w:rsid w:val="009E4253"/>
    <w:rsid w:val="009E5148"/>
    <w:rsid w:val="009E5D0A"/>
    <w:rsid w:val="009E728C"/>
    <w:rsid w:val="009F070D"/>
    <w:rsid w:val="009F16DF"/>
    <w:rsid w:val="009F265F"/>
    <w:rsid w:val="009F2777"/>
    <w:rsid w:val="009F2AE9"/>
    <w:rsid w:val="009F439D"/>
    <w:rsid w:val="009F4A28"/>
    <w:rsid w:val="009F500E"/>
    <w:rsid w:val="009F5C09"/>
    <w:rsid w:val="009F65DF"/>
    <w:rsid w:val="009F6627"/>
    <w:rsid w:val="009F6A5E"/>
    <w:rsid w:val="009F76F3"/>
    <w:rsid w:val="009F782F"/>
    <w:rsid w:val="00A01A5E"/>
    <w:rsid w:val="00A01BF3"/>
    <w:rsid w:val="00A0238E"/>
    <w:rsid w:val="00A02BDD"/>
    <w:rsid w:val="00A03D8A"/>
    <w:rsid w:val="00A046C9"/>
    <w:rsid w:val="00A062AB"/>
    <w:rsid w:val="00A06E8B"/>
    <w:rsid w:val="00A07186"/>
    <w:rsid w:val="00A073BC"/>
    <w:rsid w:val="00A074A0"/>
    <w:rsid w:val="00A07C80"/>
    <w:rsid w:val="00A12330"/>
    <w:rsid w:val="00A12B53"/>
    <w:rsid w:val="00A1338E"/>
    <w:rsid w:val="00A14A98"/>
    <w:rsid w:val="00A153EE"/>
    <w:rsid w:val="00A16079"/>
    <w:rsid w:val="00A1610F"/>
    <w:rsid w:val="00A16779"/>
    <w:rsid w:val="00A16AD4"/>
    <w:rsid w:val="00A2346D"/>
    <w:rsid w:val="00A23510"/>
    <w:rsid w:val="00A236AE"/>
    <w:rsid w:val="00A242CB"/>
    <w:rsid w:val="00A27217"/>
    <w:rsid w:val="00A2798C"/>
    <w:rsid w:val="00A27AB4"/>
    <w:rsid w:val="00A27E9B"/>
    <w:rsid w:val="00A32201"/>
    <w:rsid w:val="00A330ED"/>
    <w:rsid w:val="00A366BE"/>
    <w:rsid w:val="00A4006D"/>
    <w:rsid w:val="00A4037C"/>
    <w:rsid w:val="00A42896"/>
    <w:rsid w:val="00A4350B"/>
    <w:rsid w:val="00A435D3"/>
    <w:rsid w:val="00A44001"/>
    <w:rsid w:val="00A46413"/>
    <w:rsid w:val="00A471CA"/>
    <w:rsid w:val="00A47C43"/>
    <w:rsid w:val="00A47C58"/>
    <w:rsid w:val="00A53753"/>
    <w:rsid w:val="00A5509D"/>
    <w:rsid w:val="00A56AA7"/>
    <w:rsid w:val="00A56D2C"/>
    <w:rsid w:val="00A57A02"/>
    <w:rsid w:val="00A61C3F"/>
    <w:rsid w:val="00A63F94"/>
    <w:rsid w:val="00A70612"/>
    <w:rsid w:val="00A70A0A"/>
    <w:rsid w:val="00A719FC"/>
    <w:rsid w:val="00A73094"/>
    <w:rsid w:val="00A76682"/>
    <w:rsid w:val="00A8074E"/>
    <w:rsid w:val="00A872DB"/>
    <w:rsid w:val="00A92BFF"/>
    <w:rsid w:val="00A93E16"/>
    <w:rsid w:val="00A949EC"/>
    <w:rsid w:val="00A96008"/>
    <w:rsid w:val="00A966EB"/>
    <w:rsid w:val="00A97587"/>
    <w:rsid w:val="00A978D1"/>
    <w:rsid w:val="00A97E6C"/>
    <w:rsid w:val="00AA00CE"/>
    <w:rsid w:val="00AA0C51"/>
    <w:rsid w:val="00AA1270"/>
    <w:rsid w:val="00AA159E"/>
    <w:rsid w:val="00AA22D8"/>
    <w:rsid w:val="00AA4369"/>
    <w:rsid w:val="00AA5A94"/>
    <w:rsid w:val="00AA7989"/>
    <w:rsid w:val="00AB1430"/>
    <w:rsid w:val="00AB1C84"/>
    <w:rsid w:val="00AC0716"/>
    <w:rsid w:val="00AC2911"/>
    <w:rsid w:val="00AC342F"/>
    <w:rsid w:val="00AC72C5"/>
    <w:rsid w:val="00AC7535"/>
    <w:rsid w:val="00AD1306"/>
    <w:rsid w:val="00AD5F12"/>
    <w:rsid w:val="00AE0465"/>
    <w:rsid w:val="00AE4119"/>
    <w:rsid w:val="00AE5A82"/>
    <w:rsid w:val="00AE6728"/>
    <w:rsid w:val="00AE793A"/>
    <w:rsid w:val="00AF3644"/>
    <w:rsid w:val="00AF5311"/>
    <w:rsid w:val="00AF6475"/>
    <w:rsid w:val="00B02228"/>
    <w:rsid w:val="00B030BC"/>
    <w:rsid w:val="00B0318A"/>
    <w:rsid w:val="00B04F13"/>
    <w:rsid w:val="00B06094"/>
    <w:rsid w:val="00B060CA"/>
    <w:rsid w:val="00B06419"/>
    <w:rsid w:val="00B15AD6"/>
    <w:rsid w:val="00B16DF3"/>
    <w:rsid w:val="00B2088A"/>
    <w:rsid w:val="00B20AE1"/>
    <w:rsid w:val="00B222B0"/>
    <w:rsid w:val="00B273B3"/>
    <w:rsid w:val="00B27D65"/>
    <w:rsid w:val="00B30EB6"/>
    <w:rsid w:val="00B30F8F"/>
    <w:rsid w:val="00B31A83"/>
    <w:rsid w:val="00B32FA7"/>
    <w:rsid w:val="00B35AA9"/>
    <w:rsid w:val="00B35EEB"/>
    <w:rsid w:val="00B36342"/>
    <w:rsid w:val="00B374E1"/>
    <w:rsid w:val="00B42157"/>
    <w:rsid w:val="00B4497D"/>
    <w:rsid w:val="00B456E1"/>
    <w:rsid w:val="00B45D70"/>
    <w:rsid w:val="00B47242"/>
    <w:rsid w:val="00B477E0"/>
    <w:rsid w:val="00B505F5"/>
    <w:rsid w:val="00B5132D"/>
    <w:rsid w:val="00B5166D"/>
    <w:rsid w:val="00B521A4"/>
    <w:rsid w:val="00B53D16"/>
    <w:rsid w:val="00B54923"/>
    <w:rsid w:val="00B5671D"/>
    <w:rsid w:val="00B6438C"/>
    <w:rsid w:val="00B64AFD"/>
    <w:rsid w:val="00B65C63"/>
    <w:rsid w:val="00B66F54"/>
    <w:rsid w:val="00B71A4C"/>
    <w:rsid w:val="00B7772B"/>
    <w:rsid w:val="00B77B75"/>
    <w:rsid w:val="00B802FB"/>
    <w:rsid w:val="00B84D5C"/>
    <w:rsid w:val="00B850D7"/>
    <w:rsid w:val="00B85263"/>
    <w:rsid w:val="00B92DB7"/>
    <w:rsid w:val="00B96EF3"/>
    <w:rsid w:val="00BA0426"/>
    <w:rsid w:val="00BA623C"/>
    <w:rsid w:val="00BA6642"/>
    <w:rsid w:val="00BA68CA"/>
    <w:rsid w:val="00BA6D2A"/>
    <w:rsid w:val="00BB13DF"/>
    <w:rsid w:val="00BB2676"/>
    <w:rsid w:val="00BB3986"/>
    <w:rsid w:val="00BB4C52"/>
    <w:rsid w:val="00BB5F59"/>
    <w:rsid w:val="00BB6254"/>
    <w:rsid w:val="00BB6E3A"/>
    <w:rsid w:val="00BB7FDD"/>
    <w:rsid w:val="00BC0314"/>
    <w:rsid w:val="00BC291B"/>
    <w:rsid w:val="00BC292A"/>
    <w:rsid w:val="00BC32A4"/>
    <w:rsid w:val="00BC3CEA"/>
    <w:rsid w:val="00BC5C5A"/>
    <w:rsid w:val="00BC6B6A"/>
    <w:rsid w:val="00BC6C6E"/>
    <w:rsid w:val="00BD093A"/>
    <w:rsid w:val="00BD0BD7"/>
    <w:rsid w:val="00BD0FB8"/>
    <w:rsid w:val="00BD2977"/>
    <w:rsid w:val="00BD4F60"/>
    <w:rsid w:val="00BD6838"/>
    <w:rsid w:val="00BE4983"/>
    <w:rsid w:val="00BE69CC"/>
    <w:rsid w:val="00BE6D80"/>
    <w:rsid w:val="00BF103F"/>
    <w:rsid w:val="00BF2B80"/>
    <w:rsid w:val="00BF3F14"/>
    <w:rsid w:val="00BF4432"/>
    <w:rsid w:val="00BF47B8"/>
    <w:rsid w:val="00C00175"/>
    <w:rsid w:val="00C01D73"/>
    <w:rsid w:val="00C02A7D"/>
    <w:rsid w:val="00C057F6"/>
    <w:rsid w:val="00C07E53"/>
    <w:rsid w:val="00C10A4C"/>
    <w:rsid w:val="00C1159F"/>
    <w:rsid w:val="00C12A62"/>
    <w:rsid w:val="00C132C5"/>
    <w:rsid w:val="00C15562"/>
    <w:rsid w:val="00C15939"/>
    <w:rsid w:val="00C202D5"/>
    <w:rsid w:val="00C2077B"/>
    <w:rsid w:val="00C20D46"/>
    <w:rsid w:val="00C215C3"/>
    <w:rsid w:val="00C21651"/>
    <w:rsid w:val="00C25654"/>
    <w:rsid w:val="00C2570E"/>
    <w:rsid w:val="00C26C8C"/>
    <w:rsid w:val="00C26EC7"/>
    <w:rsid w:val="00C30C34"/>
    <w:rsid w:val="00C30FD7"/>
    <w:rsid w:val="00C319F0"/>
    <w:rsid w:val="00C338EA"/>
    <w:rsid w:val="00C346E9"/>
    <w:rsid w:val="00C35028"/>
    <w:rsid w:val="00C40C11"/>
    <w:rsid w:val="00C423DC"/>
    <w:rsid w:val="00C42C63"/>
    <w:rsid w:val="00C44337"/>
    <w:rsid w:val="00C45A00"/>
    <w:rsid w:val="00C45A78"/>
    <w:rsid w:val="00C4646C"/>
    <w:rsid w:val="00C466C6"/>
    <w:rsid w:val="00C47A9C"/>
    <w:rsid w:val="00C503B9"/>
    <w:rsid w:val="00C50FA1"/>
    <w:rsid w:val="00C511A4"/>
    <w:rsid w:val="00C51A24"/>
    <w:rsid w:val="00C53519"/>
    <w:rsid w:val="00C5469B"/>
    <w:rsid w:val="00C54E7A"/>
    <w:rsid w:val="00C57902"/>
    <w:rsid w:val="00C61289"/>
    <w:rsid w:val="00C62DE5"/>
    <w:rsid w:val="00C6339C"/>
    <w:rsid w:val="00C6401D"/>
    <w:rsid w:val="00C64FCD"/>
    <w:rsid w:val="00C656DD"/>
    <w:rsid w:val="00C65B5C"/>
    <w:rsid w:val="00C74F94"/>
    <w:rsid w:val="00C75409"/>
    <w:rsid w:val="00C76532"/>
    <w:rsid w:val="00C82440"/>
    <w:rsid w:val="00C83895"/>
    <w:rsid w:val="00C83CD2"/>
    <w:rsid w:val="00C867B7"/>
    <w:rsid w:val="00C8706E"/>
    <w:rsid w:val="00C870BF"/>
    <w:rsid w:val="00C90977"/>
    <w:rsid w:val="00C90CFD"/>
    <w:rsid w:val="00C91829"/>
    <w:rsid w:val="00C93698"/>
    <w:rsid w:val="00C93E0A"/>
    <w:rsid w:val="00C958C3"/>
    <w:rsid w:val="00C965A9"/>
    <w:rsid w:val="00C979EF"/>
    <w:rsid w:val="00CA0BEE"/>
    <w:rsid w:val="00CA2083"/>
    <w:rsid w:val="00CA23BC"/>
    <w:rsid w:val="00CA3E05"/>
    <w:rsid w:val="00CA4354"/>
    <w:rsid w:val="00CA70DB"/>
    <w:rsid w:val="00CB0379"/>
    <w:rsid w:val="00CB17E3"/>
    <w:rsid w:val="00CB1F4E"/>
    <w:rsid w:val="00CB2AA0"/>
    <w:rsid w:val="00CB3330"/>
    <w:rsid w:val="00CB3589"/>
    <w:rsid w:val="00CB40CA"/>
    <w:rsid w:val="00CB5EBA"/>
    <w:rsid w:val="00CB5F08"/>
    <w:rsid w:val="00CB698F"/>
    <w:rsid w:val="00CC28B3"/>
    <w:rsid w:val="00CC2D58"/>
    <w:rsid w:val="00CC3964"/>
    <w:rsid w:val="00CC6C76"/>
    <w:rsid w:val="00CC6D6B"/>
    <w:rsid w:val="00CC7135"/>
    <w:rsid w:val="00CC7170"/>
    <w:rsid w:val="00CD0706"/>
    <w:rsid w:val="00CD245A"/>
    <w:rsid w:val="00CD2667"/>
    <w:rsid w:val="00CD38D8"/>
    <w:rsid w:val="00CD551B"/>
    <w:rsid w:val="00CD7047"/>
    <w:rsid w:val="00CD70C2"/>
    <w:rsid w:val="00CE0F81"/>
    <w:rsid w:val="00CE352C"/>
    <w:rsid w:val="00CE500B"/>
    <w:rsid w:val="00CE509E"/>
    <w:rsid w:val="00CE50E9"/>
    <w:rsid w:val="00CE5965"/>
    <w:rsid w:val="00CE723E"/>
    <w:rsid w:val="00CF0427"/>
    <w:rsid w:val="00CF106D"/>
    <w:rsid w:val="00CF2187"/>
    <w:rsid w:val="00CF4AEC"/>
    <w:rsid w:val="00D012D7"/>
    <w:rsid w:val="00D029C6"/>
    <w:rsid w:val="00D02AFA"/>
    <w:rsid w:val="00D03408"/>
    <w:rsid w:val="00D04571"/>
    <w:rsid w:val="00D05F63"/>
    <w:rsid w:val="00D06492"/>
    <w:rsid w:val="00D071F3"/>
    <w:rsid w:val="00D07293"/>
    <w:rsid w:val="00D07BDD"/>
    <w:rsid w:val="00D100CD"/>
    <w:rsid w:val="00D100EF"/>
    <w:rsid w:val="00D10621"/>
    <w:rsid w:val="00D123BE"/>
    <w:rsid w:val="00D1408C"/>
    <w:rsid w:val="00D14F36"/>
    <w:rsid w:val="00D17D31"/>
    <w:rsid w:val="00D207ED"/>
    <w:rsid w:val="00D2189A"/>
    <w:rsid w:val="00D2278A"/>
    <w:rsid w:val="00D22D53"/>
    <w:rsid w:val="00D22F6B"/>
    <w:rsid w:val="00D2326F"/>
    <w:rsid w:val="00D23620"/>
    <w:rsid w:val="00D2447C"/>
    <w:rsid w:val="00D24722"/>
    <w:rsid w:val="00D25A9E"/>
    <w:rsid w:val="00D27724"/>
    <w:rsid w:val="00D31A90"/>
    <w:rsid w:val="00D331E1"/>
    <w:rsid w:val="00D35144"/>
    <w:rsid w:val="00D36805"/>
    <w:rsid w:val="00D43E63"/>
    <w:rsid w:val="00D442DD"/>
    <w:rsid w:val="00D4461C"/>
    <w:rsid w:val="00D446A6"/>
    <w:rsid w:val="00D447CE"/>
    <w:rsid w:val="00D46A3B"/>
    <w:rsid w:val="00D46BF7"/>
    <w:rsid w:val="00D54083"/>
    <w:rsid w:val="00D55C5F"/>
    <w:rsid w:val="00D55C61"/>
    <w:rsid w:val="00D56A01"/>
    <w:rsid w:val="00D60DB9"/>
    <w:rsid w:val="00D61811"/>
    <w:rsid w:val="00D63B91"/>
    <w:rsid w:val="00D63D78"/>
    <w:rsid w:val="00D64509"/>
    <w:rsid w:val="00D64FCD"/>
    <w:rsid w:val="00D65AB8"/>
    <w:rsid w:val="00D67AB6"/>
    <w:rsid w:val="00D701C5"/>
    <w:rsid w:val="00D7198C"/>
    <w:rsid w:val="00D7316F"/>
    <w:rsid w:val="00D73B08"/>
    <w:rsid w:val="00D7505E"/>
    <w:rsid w:val="00D751B4"/>
    <w:rsid w:val="00D7588D"/>
    <w:rsid w:val="00D7687A"/>
    <w:rsid w:val="00D77386"/>
    <w:rsid w:val="00D8048D"/>
    <w:rsid w:val="00D81CD4"/>
    <w:rsid w:val="00D83601"/>
    <w:rsid w:val="00D84CDC"/>
    <w:rsid w:val="00D850FB"/>
    <w:rsid w:val="00D85329"/>
    <w:rsid w:val="00D9032B"/>
    <w:rsid w:val="00D91ED9"/>
    <w:rsid w:val="00D96066"/>
    <w:rsid w:val="00D9665E"/>
    <w:rsid w:val="00DA0A8E"/>
    <w:rsid w:val="00DA3047"/>
    <w:rsid w:val="00DA3467"/>
    <w:rsid w:val="00DA78A4"/>
    <w:rsid w:val="00DA78EB"/>
    <w:rsid w:val="00DA7C79"/>
    <w:rsid w:val="00DB0658"/>
    <w:rsid w:val="00DB16F2"/>
    <w:rsid w:val="00DB18C5"/>
    <w:rsid w:val="00DB36B7"/>
    <w:rsid w:val="00DB4984"/>
    <w:rsid w:val="00DB6024"/>
    <w:rsid w:val="00DC1910"/>
    <w:rsid w:val="00DC2228"/>
    <w:rsid w:val="00DC2DDC"/>
    <w:rsid w:val="00DC449D"/>
    <w:rsid w:val="00DC72E8"/>
    <w:rsid w:val="00DD4A9F"/>
    <w:rsid w:val="00DD5D21"/>
    <w:rsid w:val="00DD6798"/>
    <w:rsid w:val="00DD699A"/>
    <w:rsid w:val="00DE0B24"/>
    <w:rsid w:val="00DE159B"/>
    <w:rsid w:val="00DE2B22"/>
    <w:rsid w:val="00DE72DB"/>
    <w:rsid w:val="00DE7F41"/>
    <w:rsid w:val="00DF1442"/>
    <w:rsid w:val="00DF1730"/>
    <w:rsid w:val="00DF346C"/>
    <w:rsid w:val="00DF3C8C"/>
    <w:rsid w:val="00E00A5B"/>
    <w:rsid w:val="00E00FB5"/>
    <w:rsid w:val="00E01C90"/>
    <w:rsid w:val="00E05521"/>
    <w:rsid w:val="00E05955"/>
    <w:rsid w:val="00E061DF"/>
    <w:rsid w:val="00E111FD"/>
    <w:rsid w:val="00E13B3C"/>
    <w:rsid w:val="00E150D3"/>
    <w:rsid w:val="00E16820"/>
    <w:rsid w:val="00E17087"/>
    <w:rsid w:val="00E17B82"/>
    <w:rsid w:val="00E20A89"/>
    <w:rsid w:val="00E2111B"/>
    <w:rsid w:val="00E21E0D"/>
    <w:rsid w:val="00E231FC"/>
    <w:rsid w:val="00E24F5E"/>
    <w:rsid w:val="00E25B4F"/>
    <w:rsid w:val="00E25B7E"/>
    <w:rsid w:val="00E26ED3"/>
    <w:rsid w:val="00E32D28"/>
    <w:rsid w:val="00E332FC"/>
    <w:rsid w:val="00E34965"/>
    <w:rsid w:val="00E41336"/>
    <w:rsid w:val="00E415D3"/>
    <w:rsid w:val="00E4248E"/>
    <w:rsid w:val="00E42741"/>
    <w:rsid w:val="00E429FC"/>
    <w:rsid w:val="00E436B4"/>
    <w:rsid w:val="00E43C56"/>
    <w:rsid w:val="00E44A5B"/>
    <w:rsid w:val="00E457B9"/>
    <w:rsid w:val="00E46053"/>
    <w:rsid w:val="00E4606B"/>
    <w:rsid w:val="00E46564"/>
    <w:rsid w:val="00E46BD9"/>
    <w:rsid w:val="00E51894"/>
    <w:rsid w:val="00E51F73"/>
    <w:rsid w:val="00E535B2"/>
    <w:rsid w:val="00E561A0"/>
    <w:rsid w:val="00E57AB1"/>
    <w:rsid w:val="00E61B80"/>
    <w:rsid w:val="00E61C7F"/>
    <w:rsid w:val="00E624F3"/>
    <w:rsid w:val="00E633D1"/>
    <w:rsid w:val="00E63FF3"/>
    <w:rsid w:val="00E67C1A"/>
    <w:rsid w:val="00E70F38"/>
    <w:rsid w:val="00E71066"/>
    <w:rsid w:val="00E71C95"/>
    <w:rsid w:val="00E720B4"/>
    <w:rsid w:val="00E72B8E"/>
    <w:rsid w:val="00E72C69"/>
    <w:rsid w:val="00E7406D"/>
    <w:rsid w:val="00E74934"/>
    <w:rsid w:val="00E74EF1"/>
    <w:rsid w:val="00E77BCA"/>
    <w:rsid w:val="00E80A79"/>
    <w:rsid w:val="00E83560"/>
    <w:rsid w:val="00E852A5"/>
    <w:rsid w:val="00E85B4D"/>
    <w:rsid w:val="00E8678C"/>
    <w:rsid w:val="00E86C1E"/>
    <w:rsid w:val="00E86CA7"/>
    <w:rsid w:val="00E90D00"/>
    <w:rsid w:val="00E910DB"/>
    <w:rsid w:val="00E91AB9"/>
    <w:rsid w:val="00E92A0F"/>
    <w:rsid w:val="00E93D60"/>
    <w:rsid w:val="00E95766"/>
    <w:rsid w:val="00E97DBD"/>
    <w:rsid w:val="00E97E75"/>
    <w:rsid w:val="00EA1B42"/>
    <w:rsid w:val="00EA2128"/>
    <w:rsid w:val="00EA3329"/>
    <w:rsid w:val="00EA65C5"/>
    <w:rsid w:val="00EA7BA4"/>
    <w:rsid w:val="00EB02A7"/>
    <w:rsid w:val="00EB02EA"/>
    <w:rsid w:val="00EB0746"/>
    <w:rsid w:val="00EB11B2"/>
    <w:rsid w:val="00EB288A"/>
    <w:rsid w:val="00EB2EE9"/>
    <w:rsid w:val="00EB71EC"/>
    <w:rsid w:val="00EC0699"/>
    <w:rsid w:val="00EC31B3"/>
    <w:rsid w:val="00EC46B4"/>
    <w:rsid w:val="00EC5798"/>
    <w:rsid w:val="00EC57D8"/>
    <w:rsid w:val="00ED1125"/>
    <w:rsid w:val="00ED23BE"/>
    <w:rsid w:val="00ED440C"/>
    <w:rsid w:val="00ED481F"/>
    <w:rsid w:val="00ED568D"/>
    <w:rsid w:val="00ED580B"/>
    <w:rsid w:val="00ED77AD"/>
    <w:rsid w:val="00EE00A2"/>
    <w:rsid w:val="00EE06A1"/>
    <w:rsid w:val="00EE1788"/>
    <w:rsid w:val="00EE607A"/>
    <w:rsid w:val="00EE6A9D"/>
    <w:rsid w:val="00EF1BDA"/>
    <w:rsid w:val="00EF254B"/>
    <w:rsid w:val="00EF2A5D"/>
    <w:rsid w:val="00EF3C9C"/>
    <w:rsid w:val="00EF3F8C"/>
    <w:rsid w:val="00EF6BDA"/>
    <w:rsid w:val="00EF7DEF"/>
    <w:rsid w:val="00F01DD2"/>
    <w:rsid w:val="00F02646"/>
    <w:rsid w:val="00F042D1"/>
    <w:rsid w:val="00F062AD"/>
    <w:rsid w:val="00F1248E"/>
    <w:rsid w:val="00F12D7F"/>
    <w:rsid w:val="00F13251"/>
    <w:rsid w:val="00F13AB5"/>
    <w:rsid w:val="00F14B20"/>
    <w:rsid w:val="00F256EF"/>
    <w:rsid w:val="00F26263"/>
    <w:rsid w:val="00F279D5"/>
    <w:rsid w:val="00F30CCF"/>
    <w:rsid w:val="00F30FEE"/>
    <w:rsid w:val="00F3150B"/>
    <w:rsid w:val="00F378C3"/>
    <w:rsid w:val="00F41923"/>
    <w:rsid w:val="00F42AF6"/>
    <w:rsid w:val="00F43E19"/>
    <w:rsid w:val="00F61D79"/>
    <w:rsid w:val="00F6648B"/>
    <w:rsid w:val="00F669C5"/>
    <w:rsid w:val="00F74D2F"/>
    <w:rsid w:val="00F75056"/>
    <w:rsid w:val="00F75903"/>
    <w:rsid w:val="00F75FF7"/>
    <w:rsid w:val="00F763AB"/>
    <w:rsid w:val="00F7785D"/>
    <w:rsid w:val="00F82B44"/>
    <w:rsid w:val="00F84558"/>
    <w:rsid w:val="00F847F7"/>
    <w:rsid w:val="00F84F2D"/>
    <w:rsid w:val="00F8529C"/>
    <w:rsid w:val="00F86482"/>
    <w:rsid w:val="00F8755A"/>
    <w:rsid w:val="00F8777F"/>
    <w:rsid w:val="00F87BBC"/>
    <w:rsid w:val="00F90948"/>
    <w:rsid w:val="00F90AC8"/>
    <w:rsid w:val="00F920AE"/>
    <w:rsid w:val="00F9271A"/>
    <w:rsid w:val="00F937F8"/>
    <w:rsid w:val="00F94698"/>
    <w:rsid w:val="00F94795"/>
    <w:rsid w:val="00F96256"/>
    <w:rsid w:val="00F96FC3"/>
    <w:rsid w:val="00F97CB8"/>
    <w:rsid w:val="00F97D51"/>
    <w:rsid w:val="00FA1DE6"/>
    <w:rsid w:val="00FA23BE"/>
    <w:rsid w:val="00FA243A"/>
    <w:rsid w:val="00FA6A59"/>
    <w:rsid w:val="00FA7C50"/>
    <w:rsid w:val="00FB1F4B"/>
    <w:rsid w:val="00FB226D"/>
    <w:rsid w:val="00FB234E"/>
    <w:rsid w:val="00FB2AE9"/>
    <w:rsid w:val="00FB57AF"/>
    <w:rsid w:val="00FB6358"/>
    <w:rsid w:val="00FB7D23"/>
    <w:rsid w:val="00FC06A1"/>
    <w:rsid w:val="00FC261C"/>
    <w:rsid w:val="00FC3D2C"/>
    <w:rsid w:val="00FC4044"/>
    <w:rsid w:val="00FC43DB"/>
    <w:rsid w:val="00FC715E"/>
    <w:rsid w:val="00FD2B87"/>
    <w:rsid w:val="00FD44FD"/>
    <w:rsid w:val="00FD4E64"/>
    <w:rsid w:val="00FE37D3"/>
    <w:rsid w:val="00FE3A97"/>
    <w:rsid w:val="00FE4E5D"/>
    <w:rsid w:val="00FE68BC"/>
    <w:rsid w:val="00FF1A64"/>
    <w:rsid w:val="00FF1FFD"/>
    <w:rsid w:val="00FF66B2"/>
    <w:rsid w:val="00FF6974"/>
    <w:rsid w:val="5EC14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2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7D20"/>
    <w:rPr>
      <w:sz w:val="18"/>
      <w:szCs w:val="18"/>
    </w:rPr>
  </w:style>
  <w:style w:type="paragraph" w:styleId="a4">
    <w:name w:val="footer"/>
    <w:basedOn w:val="a"/>
    <w:link w:val="Char0"/>
    <w:uiPriority w:val="99"/>
    <w:unhideWhenUsed/>
    <w:rsid w:val="007B7D2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rsid w:val="007B7D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rsid w:val="007B7D20"/>
  </w:style>
  <w:style w:type="character" w:customStyle="1" w:styleId="Char1">
    <w:name w:val="页眉 Char"/>
    <w:basedOn w:val="a0"/>
    <w:link w:val="a5"/>
    <w:uiPriority w:val="99"/>
    <w:semiHidden/>
    <w:rsid w:val="007B7D20"/>
    <w:rPr>
      <w:sz w:val="18"/>
      <w:szCs w:val="18"/>
    </w:rPr>
  </w:style>
  <w:style w:type="character" w:customStyle="1" w:styleId="Char0">
    <w:name w:val="页脚 Char"/>
    <w:basedOn w:val="a0"/>
    <w:link w:val="a4"/>
    <w:uiPriority w:val="99"/>
    <w:rsid w:val="007B7D20"/>
    <w:rPr>
      <w:sz w:val="18"/>
      <w:szCs w:val="18"/>
    </w:rPr>
  </w:style>
  <w:style w:type="character" w:customStyle="1" w:styleId="Char">
    <w:name w:val="批注框文本 Char"/>
    <w:basedOn w:val="a0"/>
    <w:link w:val="a3"/>
    <w:uiPriority w:val="99"/>
    <w:semiHidden/>
    <w:rsid w:val="007B7D2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538</Words>
  <Characters>3067</Characters>
  <Application>Microsoft Office Word</Application>
  <DocSecurity>0</DocSecurity>
  <Lines>25</Lines>
  <Paragraphs>7</Paragraphs>
  <ScaleCrop>false</ScaleCrop>
  <Company>微软中国</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徐月</dc:creator>
  <cp:lastModifiedBy>李姝</cp:lastModifiedBy>
  <cp:revision>2</cp:revision>
  <dcterms:created xsi:type="dcterms:W3CDTF">2019-10-15T02:10:00Z</dcterms:created>
  <dcterms:modified xsi:type="dcterms:W3CDTF">2019-10-15T02:10:00Z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